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EA936" w14:textId="32FC958B" w:rsidR="007D1D54" w:rsidRDefault="00F22900">
      <w:r>
        <w:rPr>
          <w:noProof/>
          <w:lang w:eastAsia="en-NZ"/>
        </w:rPr>
        <w:drawing>
          <wp:anchor distT="0" distB="0" distL="114300" distR="114300" simplePos="0" relativeHeight="251663360" behindDoc="1" locked="0" layoutInCell="1" allowOverlap="1" wp14:anchorId="1F01C05A" wp14:editId="7EB74D0D">
            <wp:simplePos x="0" y="0"/>
            <wp:positionH relativeFrom="column">
              <wp:posOffset>-19050</wp:posOffset>
            </wp:positionH>
            <wp:positionV relativeFrom="paragraph">
              <wp:posOffset>-590127</wp:posOffset>
            </wp:positionV>
            <wp:extent cx="7561282" cy="106955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FMA Document Cover Page Background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282" cy="10695599"/>
                    </a:xfrm>
                    <a:prstGeom prst="rect">
                      <a:avLst/>
                    </a:prstGeom>
                  </pic:spPr>
                </pic:pic>
              </a:graphicData>
            </a:graphic>
            <wp14:sizeRelH relativeFrom="margin">
              <wp14:pctWidth>0</wp14:pctWidth>
            </wp14:sizeRelH>
            <wp14:sizeRelV relativeFrom="margin">
              <wp14:pctHeight>0</wp14:pctHeight>
            </wp14:sizeRelV>
          </wp:anchor>
        </w:drawing>
      </w:r>
    </w:p>
    <w:p w14:paraId="7D8E5FF8" w14:textId="51545899" w:rsidR="007D1D54" w:rsidRDefault="0079413C">
      <w:pPr>
        <w:sectPr w:rsidR="007D1D54" w:rsidSect="00DA7132">
          <w:headerReference w:type="even" r:id="rId12"/>
          <w:headerReference w:type="default" r:id="rId13"/>
          <w:footerReference w:type="even" r:id="rId14"/>
          <w:footerReference w:type="default" r:id="rId15"/>
          <w:headerReference w:type="first" r:id="rId16"/>
          <w:footerReference w:type="first" r:id="rId17"/>
          <w:pgSz w:w="11900" w:h="16820" w:code="9"/>
          <w:pgMar w:top="0" w:right="0" w:bottom="0" w:left="0" w:header="709" w:footer="709" w:gutter="0"/>
          <w:cols w:space="708"/>
          <w:titlePg/>
          <w:docGrid w:linePitch="360"/>
        </w:sectPr>
      </w:pPr>
      <w:r>
        <w:rPr>
          <w:noProof/>
          <w:lang w:eastAsia="en-NZ"/>
        </w:rPr>
        <mc:AlternateContent>
          <mc:Choice Requires="wps">
            <w:drawing>
              <wp:anchor distT="0" distB="0" distL="114300" distR="114300" simplePos="0" relativeHeight="251661312" behindDoc="0" locked="0" layoutInCell="1" allowOverlap="1" wp14:anchorId="09C6357B" wp14:editId="722E9EDD">
                <wp:simplePos x="0" y="0"/>
                <wp:positionH relativeFrom="column">
                  <wp:posOffset>438150</wp:posOffset>
                </wp:positionH>
                <wp:positionV relativeFrom="paragraph">
                  <wp:posOffset>6876415</wp:posOffset>
                </wp:positionV>
                <wp:extent cx="5723466" cy="2273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3466" cy="2273300"/>
                        </a:xfrm>
                        <a:prstGeom prst="rect">
                          <a:avLst/>
                        </a:prstGeom>
                        <a:noFill/>
                        <a:ln w="9525">
                          <a:noFill/>
                          <a:miter lim="800000"/>
                          <a:headEnd/>
                          <a:tailEnd/>
                        </a:ln>
                      </wps:spPr>
                      <wps:txbx>
                        <w:txbxContent>
                          <w:p w14:paraId="06F0E554" w14:textId="3E508285" w:rsidR="00751375" w:rsidRPr="00C6628D" w:rsidRDefault="00751375" w:rsidP="00C6628D">
                            <w:pPr>
                              <w:pStyle w:val="NoSpacing"/>
                              <w:rPr>
                                <w:b/>
                                <w:color w:val="FFFFFF" w:themeColor="background1"/>
                                <w:sz w:val="44"/>
                                <w:szCs w:val="44"/>
                              </w:rPr>
                            </w:pPr>
                            <w:r w:rsidRPr="00C6628D">
                              <w:rPr>
                                <w:b/>
                                <w:color w:val="FFFFFF" w:themeColor="background1"/>
                                <w:sz w:val="44"/>
                                <w:szCs w:val="44"/>
                              </w:rPr>
                              <w:t>NZFMA Consultation</w:t>
                            </w:r>
                            <w:r w:rsidR="00AB3A7A">
                              <w:rPr>
                                <w:b/>
                                <w:color w:val="FFFFFF" w:themeColor="background1"/>
                                <w:sz w:val="44"/>
                                <w:szCs w:val="44"/>
                              </w:rPr>
                              <w:t xml:space="preserve"> Feedback &amp; Proposed Next Steps</w:t>
                            </w:r>
                          </w:p>
                          <w:p w14:paraId="291D4818" w14:textId="77777777" w:rsidR="00751375" w:rsidRPr="00962316" w:rsidRDefault="00751375" w:rsidP="00C6628D">
                            <w:pPr>
                              <w:pStyle w:val="NoSpacing"/>
                              <w:rPr>
                                <w:color w:val="FFFFFF" w:themeColor="background1"/>
                                <w:sz w:val="28"/>
                                <w:szCs w:val="28"/>
                              </w:rPr>
                            </w:pPr>
                          </w:p>
                          <w:p w14:paraId="2AC0BDC1" w14:textId="3132F96C" w:rsidR="00751375" w:rsidRDefault="00E950EB" w:rsidP="00C6628D">
                            <w:pPr>
                              <w:pStyle w:val="NoSpacing"/>
                              <w:rPr>
                                <w:color w:val="FFFFFF" w:themeColor="background1"/>
                                <w:sz w:val="44"/>
                                <w:szCs w:val="44"/>
                              </w:rPr>
                            </w:pPr>
                            <w:r>
                              <w:rPr>
                                <w:color w:val="FFFFFF" w:themeColor="background1"/>
                                <w:sz w:val="44"/>
                                <w:szCs w:val="44"/>
                              </w:rPr>
                              <w:t>Credit Market Closes</w:t>
                            </w:r>
                            <w:r w:rsidR="007861F2">
                              <w:rPr>
                                <w:color w:val="FFFFFF" w:themeColor="background1"/>
                                <w:sz w:val="44"/>
                                <w:szCs w:val="44"/>
                              </w:rPr>
                              <w:t xml:space="preserve"> (NZNG)</w:t>
                            </w:r>
                            <w:r>
                              <w:rPr>
                                <w:color w:val="FFFFFF" w:themeColor="background1"/>
                                <w:sz w:val="44"/>
                                <w:szCs w:val="44"/>
                              </w:rPr>
                              <w:t xml:space="preserve"> – Yield to Clean Price</w:t>
                            </w:r>
                          </w:p>
                          <w:p w14:paraId="738BB5FB" w14:textId="01918BE9" w:rsidR="00AB3A7A" w:rsidRDefault="00AB3A7A" w:rsidP="00C6628D">
                            <w:pPr>
                              <w:pStyle w:val="NoSpacing"/>
                              <w:rPr>
                                <w:color w:val="FFFFFF" w:themeColor="background1"/>
                                <w:sz w:val="44"/>
                                <w:szCs w:val="44"/>
                              </w:rPr>
                            </w:pPr>
                          </w:p>
                          <w:p w14:paraId="47B1146E" w14:textId="36F0A242" w:rsidR="00AB3A7A" w:rsidRPr="00AB3A7A" w:rsidRDefault="002E6056" w:rsidP="00C6628D">
                            <w:pPr>
                              <w:pStyle w:val="NoSpacing"/>
                              <w:rPr>
                                <w:color w:val="FFFFFF" w:themeColor="background1"/>
                                <w:sz w:val="28"/>
                                <w:szCs w:val="28"/>
                              </w:rPr>
                            </w:pPr>
                            <w:r>
                              <w:rPr>
                                <w:color w:val="FFFFFF" w:themeColor="background1"/>
                                <w:sz w:val="28"/>
                                <w:szCs w:val="28"/>
                              </w:rPr>
                              <w:t>3</w:t>
                            </w:r>
                            <w:r w:rsidR="00AC2185">
                              <w:rPr>
                                <w:color w:val="FFFFFF" w:themeColor="background1"/>
                                <w:sz w:val="28"/>
                                <w:szCs w:val="28"/>
                              </w:rPr>
                              <w:t>0</w:t>
                            </w:r>
                            <w:r>
                              <w:rPr>
                                <w:color w:val="FFFFFF" w:themeColor="background1"/>
                                <w:sz w:val="28"/>
                                <w:szCs w:val="28"/>
                              </w:rPr>
                              <w:t xml:space="preserve"> </w:t>
                            </w:r>
                            <w:r w:rsidR="00D632A9">
                              <w:rPr>
                                <w:color w:val="FFFFFF" w:themeColor="background1"/>
                                <w:sz w:val="28"/>
                                <w:szCs w:val="28"/>
                              </w:rPr>
                              <w:t>March</w:t>
                            </w:r>
                            <w:r w:rsidR="00AB3A7A">
                              <w:rPr>
                                <w:color w:val="FFFFFF" w:themeColor="background1"/>
                                <w:sz w:val="28"/>
                                <w:szCs w:val="28"/>
                              </w:rPr>
                              <w:t xml:space="preserve"> 2021</w:t>
                            </w:r>
                          </w:p>
                          <w:p w14:paraId="674FD705" w14:textId="77777777" w:rsidR="00AB3A7A" w:rsidRDefault="00AB3A7A" w:rsidP="00C6628D">
                            <w:pPr>
                              <w:pStyle w:val="NoSpacing"/>
                              <w:rPr>
                                <w:color w:val="FFFFFF" w:themeColor="background1"/>
                                <w:sz w:val="44"/>
                                <w:szCs w:val="44"/>
                              </w:rPr>
                            </w:pPr>
                          </w:p>
                          <w:p w14:paraId="10972C22" w14:textId="6C988EA4" w:rsidR="00962316" w:rsidRDefault="00962316" w:rsidP="00C6628D">
                            <w:pPr>
                              <w:pStyle w:val="NoSpacing"/>
                              <w:rPr>
                                <w:color w:val="FFFFFF" w:themeColor="background1"/>
                                <w:sz w:val="28"/>
                                <w:szCs w:val="28"/>
                              </w:rPr>
                            </w:pPr>
                          </w:p>
                          <w:p w14:paraId="33A52DC1" w14:textId="55C2ADE2" w:rsidR="00962316" w:rsidRPr="00962316" w:rsidRDefault="00962316" w:rsidP="00C6628D">
                            <w:pPr>
                              <w:pStyle w:val="NoSpacing"/>
                              <w:rPr>
                                <w:color w:val="FFFFFF" w:themeColor="background1"/>
                                <w:sz w:val="28"/>
                                <w:szCs w:val="28"/>
                              </w:rPr>
                            </w:pPr>
                            <w:r>
                              <w:rPr>
                                <w:color w:val="FFFFFF" w:themeColor="background1"/>
                                <w:sz w:val="28"/>
                                <w:szCs w:val="28"/>
                              </w:rPr>
                              <w:t>November 2020</w:t>
                            </w:r>
                          </w:p>
                          <w:p w14:paraId="3C53B55E" w14:textId="77777777" w:rsidR="00751375" w:rsidRDefault="00751375" w:rsidP="00C6628D">
                            <w:pPr>
                              <w:pStyle w:val="NoSpacing"/>
                            </w:pPr>
                          </w:p>
                          <w:p w14:paraId="12C2E0E9" w14:textId="2C1DF966" w:rsidR="00751375" w:rsidRPr="0079413C" w:rsidRDefault="00751375" w:rsidP="000D06BF">
                            <w:pPr>
                              <w:rPr>
                                <w:rFonts w:ascii="Helvetica" w:hAnsi="Helvetica"/>
                                <w:color w:val="FFFFFF"/>
                                <w:sz w:val="36"/>
                              </w:rPr>
                            </w:pPr>
                            <w:r>
                              <w:rPr>
                                <w:rFonts w:ascii="Helvetica" w:hAnsi="Helvetica"/>
                                <w:color w:val="FFFFFF"/>
                                <w:sz w:val="36"/>
                              </w:rPr>
                              <w:t>January 2019</w:t>
                            </w:r>
                          </w:p>
                          <w:p w14:paraId="3F3C6DFB" w14:textId="4AD22282" w:rsidR="00751375" w:rsidRPr="0079413C" w:rsidRDefault="00751375" w:rsidP="0040093A">
                            <w:pPr>
                              <w:pStyle w:val="Heading2"/>
                              <w:rPr>
                                <w:rFonts w:ascii="Helvetica" w:hAnsi="Helvetica"/>
                                <w:b w:val="0"/>
                                <w:i/>
                                <w:color w:val="FFFFFF"/>
                                <w:sz w:val="24"/>
                              </w:rPr>
                            </w:pPr>
                            <w:r w:rsidRPr="0079413C">
                              <w:rPr>
                                <w:rFonts w:ascii="Helvetica" w:hAnsi="Helvetica"/>
                                <w:b w:val="0"/>
                                <w:i/>
                                <w:color w:val="FFFFFF"/>
                                <w:sz w:val="24"/>
                              </w:rPr>
                              <w:t xml:space="preserve"> </w:t>
                            </w:r>
                          </w:p>
                          <w:p w14:paraId="0C53F9FF" w14:textId="77777777" w:rsidR="00751375" w:rsidRDefault="007513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6357B" id="_x0000_t202" coordsize="21600,21600" o:spt="202" path="m,l,21600r21600,l21600,xe">
                <v:stroke joinstyle="miter"/>
                <v:path gradientshapeok="t" o:connecttype="rect"/>
              </v:shapetype>
              <v:shape id="Text Box 2" o:spid="_x0000_s1026" type="#_x0000_t202" style="position:absolute;margin-left:34.5pt;margin-top:541.45pt;width:450.6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" filled="f" stroked="f">
                <v:textbox>
                  <w:txbxContent>
                    <w:p w14:paraId="06F0E554" w14:textId="3E508285" w:rsidR="00751375" w:rsidRPr="00C6628D" w:rsidRDefault="00751375" w:rsidP="00C6628D">
                      <w:pPr>
                        <w:pStyle w:val="NoSpacing"/>
                        <w:rPr>
                          <w:b/>
                          <w:color w:val="FFFFFF" w:themeColor="background1"/>
                          <w:sz w:val="44"/>
                          <w:szCs w:val="44"/>
                        </w:rPr>
                      </w:pPr>
                      <w:r w:rsidRPr="00C6628D">
                        <w:rPr>
                          <w:b/>
                          <w:color w:val="FFFFFF" w:themeColor="background1"/>
                          <w:sz w:val="44"/>
                          <w:szCs w:val="44"/>
                        </w:rPr>
                        <w:t>NZFMA Consultation</w:t>
                      </w:r>
                      <w:r w:rsidR="00AB3A7A">
                        <w:rPr>
                          <w:b/>
                          <w:color w:val="FFFFFF" w:themeColor="background1"/>
                          <w:sz w:val="44"/>
                          <w:szCs w:val="44"/>
                        </w:rPr>
                        <w:t xml:space="preserve"> Feedback &amp; Proposed Next Steps</w:t>
                      </w:r>
                    </w:p>
                    <w:p w14:paraId="291D4818" w14:textId="77777777" w:rsidR="00751375" w:rsidRPr="00962316" w:rsidRDefault="00751375" w:rsidP="00C6628D">
                      <w:pPr>
                        <w:pStyle w:val="NoSpacing"/>
                        <w:rPr>
                          <w:color w:val="FFFFFF" w:themeColor="background1"/>
                          <w:sz w:val="28"/>
                          <w:szCs w:val="28"/>
                        </w:rPr>
                      </w:pPr>
                    </w:p>
                    <w:p w14:paraId="2AC0BDC1" w14:textId="3132F96C" w:rsidR="00751375" w:rsidRDefault="00E950EB" w:rsidP="00C6628D">
                      <w:pPr>
                        <w:pStyle w:val="NoSpacing"/>
                        <w:rPr>
                          <w:color w:val="FFFFFF" w:themeColor="background1"/>
                          <w:sz w:val="44"/>
                          <w:szCs w:val="44"/>
                        </w:rPr>
                      </w:pPr>
                      <w:r>
                        <w:rPr>
                          <w:color w:val="FFFFFF" w:themeColor="background1"/>
                          <w:sz w:val="44"/>
                          <w:szCs w:val="44"/>
                        </w:rPr>
                        <w:t>Credit Market Closes</w:t>
                      </w:r>
                      <w:r w:rsidR="007861F2">
                        <w:rPr>
                          <w:color w:val="FFFFFF" w:themeColor="background1"/>
                          <w:sz w:val="44"/>
                          <w:szCs w:val="44"/>
                        </w:rPr>
                        <w:t xml:space="preserve"> (NZNG)</w:t>
                      </w:r>
                      <w:r>
                        <w:rPr>
                          <w:color w:val="FFFFFF" w:themeColor="background1"/>
                          <w:sz w:val="44"/>
                          <w:szCs w:val="44"/>
                        </w:rPr>
                        <w:t xml:space="preserve"> – Yield to Clean Price</w:t>
                      </w:r>
                    </w:p>
                    <w:p w14:paraId="738BB5FB" w14:textId="01918BE9" w:rsidR="00AB3A7A" w:rsidRDefault="00AB3A7A" w:rsidP="00C6628D">
                      <w:pPr>
                        <w:pStyle w:val="NoSpacing"/>
                        <w:rPr>
                          <w:color w:val="FFFFFF" w:themeColor="background1"/>
                          <w:sz w:val="44"/>
                          <w:szCs w:val="44"/>
                        </w:rPr>
                      </w:pPr>
                    </w:p>
                    <w:p w14:paraId="47B1146E" w14:textId="36F0A242" w:rsidR="00AB3A7A" w:rsidRPr="00AB3A7A" w:rsidRDefault="002E6056" w:rsidP="00C6628D">
                      <w:pPr>
                        <w:pStyle w:val="NoSpacing"/>
                        <w:rPr>
                          <w:color w:val="FFFFFF" w:themeColor="background1"/>
                          <w:sz w:val="28"/>
                          <w:szCs w:val="28"/>
                        </w:rPr>
                      </w:pPr>
                      <w:r>
                        <w:rPr>
                          <w:color w:val="FFFFFF" w:themeColor="background1"/>
                          <w:sz w:val="28"/>
                          <w:szCs w:val="28"/>
                        </w:rPr>
                        <w:t>3</w:t>
                      </w:r>
                      <w:r w:rsidR="00AC2185">
                        <w:rPr>
                          <w:color w:val="FFFFFF" w:themeColor="background1"/>
                          <w:sz w:val="28"/>
                          <w:szCs w:val="28"/>
                        </w:rPr>
                        <w:t>0</w:t>
                      </w:r>
                      <w:r>
                        <w:rPr>
                          <w:color w:val="FFFFFF" w:themeColor="background1"/>
                          <w:sz w:val="28"/>
                          <w:szCs w:val="28"/>
                        </w:rPr>
                        <w:t xml:space="preserve"> </w:t>
                      </w:r>
                      <w:r w:rsidR="00D632A9">
                        <w:rPr>
                          <w:color w:val="FFFFFF" w:themeColor="background1"/>
                          <w:sz w:val="28"/>
                          <w:szCs w:val="28"/>
                        </w:rPr>
                        <w:t>March</w:t>
                      </w:r>
                      <w:r w:rsidR="00AB3A7A">
                        <w:rPr>
                          <w:color w:val="FFFFFF" w:themeColor="background1"/>
                          <w:sz w:val="28"/>
                          <w:szCs w:val="28"/>
                        </w:rPr>
                        <w:t xml:space="preserve"> 2021</w:t>
                      </w:r>
                    </w:p>
                    <w:p w14:paraId="674FD705" w14:textId="77777777" w:rsidR="00AB3A7A" w:rsidRDefault="00AB3A7A" w:rsidP="00C6628D">
                      <w:pPr>
                        <w:pStyle w:val="NoSpacing"/>
                        <w:rPr>
                          <w:color w:val="FFFFFF" w:themeColor="background1"/>
                          <w:sz w:val="44"/>
                          <w:szCs w:val="44"/>
                        </w:rPr>
                      </w:pPr>
                    </w:p>
                    <w:p w14:paraId="10972C22" w14:textId="6C988EA4" w:rsidR="00962316" w:rsidRDefault="00962316" w:rsidP="00C6628D">
                      <w:pPr>
                        <w:pStyle w:val="NoSpacing"/>
                        <w:rPr>
                          <w:color w:val="FFFFFF" w:themeColor="background1"/>
                          <w:sz w:val="28"/>
                          <w:szCs w:val="28"/>
                        </w:rPr>
                      </w:pPr>
                    </w:p>
                    <w:p w14:paraId="33A52DC1" w14:textId="55C2ADE2" w:rsidR="00962316" w:rsidRPr="00962316" w:rsidRDefault="00962316" w:rsidP="00C6628D">
                      <w:pPr>
                        <w:pStyle w:val="NoSpacing"/>
                        <w:rPr>
                          <w:color w:val="FFFFFF" w:themeColor="background1"/>
                          <w:sz w:val="28"/>
                          <w:szCs w:val="28"/>
                        </w:rPr>
                      </w:pPr>
                      <w:r>
                        <w:rPr>
                          <w:color w:val="FFFFFF" w:themeColor="background1"/>
                          <w:sz w:val="28"/>
                          <w:szCs w:val="28"/>
                        </w:rPr>
                        <w:t>November 2020</w:t>
                      </w:r>
                    </w:p>
                    <w:p w14:paraId="3C53B55E" w14:textId="77777777" w:rsidR="00751375" w:rsidRDefault="00751375" w:rsidP="00C6628D">
                      <w:pPr>
                        <w:pStyle w:val="NoSpacing"/>
                      </w:pPr>
                    </w:p>
                    <w:p w14:paraId="12C2E0E9" w14:textId="2C1DF966" w:rsidR="00751375" w:rsidRPr="0079413C" w:rsidRDefault="00751375" w:rsidP="000D06BF">
                      <w:pPr>
                        <w:rPr>
                          <w:rFonts w:ascii="Helvetica" w:hAnsi="Helvetica"/>
                          <w:color w:val="FFFFFF"/>
                          <w:sz w:val="36"/>
                        </w:rPr>
                      </w:pPr>
                      <w:r>
                        <w:rPr>
                          <w:rFonts w:ascii="Helvetica" w:hAnsi="Helvetica"/>
                          <w:color w:val="FFFFFF"/>
                          <w:sz w:val="36"/>
                        </w:rPr>
                        <w:t>January 2019</w:t>
                      </w:r>
                    </w:p>
                    <w:p w14:paraId="3F3C6DFB" w14:textId="4AD22282" w:rsidR="00751375" w:rsidRPr="0079413C" w:rsidRDefault="00751375" w:rsidP="0040093A">
                      <w:pPr>
                        <w:pStyle w:val="Heading2"/>
                        <w:rPr>
                          <w:rFonts w:ascii="Helvetica" w:hAnsi="Helvetica"/>
                          <w:b w:val="0"/>
                          <w:i/>
                          <w:color w:val="FFFFFF"/>
                          <w:sz w:val="24"/>
                        </w:rPr>
                      </w:pPr>
                      <w:r w:rsidRPr="0079413C">
                        <w:rPr>
                          <w:rFonts w:ascii="Helvetica" w:hAnsi="Helvetica"/>
                          <w:b w:val="0"/>
                          <w:i/>
                          <w:color w:val="FFFFFF"/>
                          <w:sz w:val="24"/>
                        </w:rPr>
                        <w:t xml:space="preserve"> </w:t>
                      </w:r>
                    </w:p>
                    <w:p w14:paraId="0C53F9FF" w14:textId="77777777" w:rsidR="00751375" w:rsidRDefault="00751375"/>
                  </w:txbxContent>
                </v:textbox>
              </v:shape>
            </w:pict>
          </mc:Fallback>
        </mc:AlternateContent>
      </w:r>
      <w:r w:rsidR="007D1D54">
        <w:t xml:space="preserve"> </w:t>
      </w:r>
    </w:p>
    <w:p w14:paraId="38DB49F8" w14:textId="588A143A" w:rsidR="005517E5" w:rsidRPr="005517E5" w:rsidRDefault="005517E5" w:rsidP="005517E5">
      <w:pPr>
        <w:rPr>
          <w:b/>
          <w:bCs/>
          <w:sz w:val="28"/>
          <w:szCs w:val="28"/>
          <w:lang w:val="en-US"/>
        </w:rPr>
      </w:pPr>
      <w:r w:rsidRPr="005517E5">
        <w:rPr>
          <w:b/>
          <w:bCs/>
          <w:sz w:val="28"/>
          <w:szCs w:val="28"/>
          <w:lang w:val="en-US"/>
        </w:rPr>
        <w:lastRenderedPageBreak/>
        <w:t>Introduction</w:t>
      </w:r>
    </w:p>
    <w:p w14:paraId="6AC2CC9D" w14:textId="5E48FC5B" w:rsidR="00791513" w:rsidRDefault="008D4FC1" w:rsidP="00791513">
      <w:pPr>
        <w:spacing w:after="0" w:line="240" w:lineRule="auto"/>
        <w:rPr>
          <w:rFonts w:asciiTheme="minorHAnsi" w:eastAsia="Times New Roman" w:hAnsiTheme="minorHAnsi" w:cstheme="minorHAnsi"/>
          <w:sz w:val="24"/>
          <w:szCs w:val="24"/>
          <w:lang w:eastAsia="en-GB"/>
        </w:rPr>
      </w:pPr>
      <w:r>
        <w:rPr>
          <w:sz w:val="24"/>
          <w:szCs w:val="24"/>
          <w:lang w:val="en-US"/>
        </w:rPr>
        <w:t>Th</w:t>
      </w:r>
      <w:r w:rsidR="002E571F">
        <w:rPr>
          <w:sz w:val="24"/>
          <w:szCs w:val="24"/>
          <w:lang w:val="en-US"/>
        </w:rPr>
        <w:t>e</w:t>
      </w:r>
      <w:r>
        <w:rPr>
          <w:sz w:val="24"/>
          <w:szCs w:val="24"/>
          <w:lang w:val="en-US"/>
        </w:rPr>
        <w:t xml:space="preserve"> </w:t>
      </w:r>
      <w:r w:rsidR="002E571F">
        <w:rPr>
          <w:sz w:val="24"/>
          <w:szCs w:val="24"/>
          <w:lang w:val="en-US"/>
        </w:rPr>
        <w:t>purpose of th</w:t>
      </w:r>
      <w:r w:rsidR="00FA0845">
        <w:rPr>
          <w:sz w:val="24"/>
          <w:szCs w:val="24"/>
          <w:lang w:val="en-US"/>
        </w:rPr>
        <w:t>e</w:t>
      </w:r>
      <w:r w:rsidR="002E571F">
        <w:rPr>
          <w:sz w:val="24"/>
          <w:szCs w:val="24"/>
          <w:lang w:val="en-US"/>
        </w:rPr>
        <w:t xml:space="preserve"> </w:t>
      </w:r>
      <w:r>
        <w:rPr>
          <w:sz w:val="24"/>
          <w:szCs w:val="24"/>
          <w:lang w:val="en-US"/>
        </w:rPr>
        <w:t xml:space="preserve">consultation </w:t>
      </w:r>
      <w:r w:rsidR="002E571F">
        <w:rPr>
          <w:sz w:val="24"/>
          <w:szCs w:val="24"/>
          <w:lang w:val="en-US"/>
        </w:rPr>
        <w:t>was</w:t>
      </w:r>
      <w:r w:rsidR="00791513">
        <w:rPr>
          <w:sz w:val="24"/>
          <w:szCs w:val="24"/>
          <w:lang w:val="en-US"/>
        </w:rPr>
        <w:t xml:space="preserve"> to propose that the closing rates for the NZFMA’s Credit Market</w:t>
      </w:r>
      <w:r w:rsidR="007861F2">
        <w:rPr>
          <w:sz w:val="24"/>
          <w:szCs w:val="24"/>
          <w:lang w:val="en-US"/>
        </w:rPr>
        <w:t>s</w:t>
      </w:r>
      <w:r w:rsidR="00791513">
        <w:rPr>
          <w:sz w:val="24"/>
          <w:szCs w:val="24"/>
          <w:lang w:val="en-US"/>
        </w:rPr>
        <w:t xml:space="preserve"> bond </w:t>
      </w:r>
      <w:r w:rsidR="00205029">
        <w:rPr>
          <w:sz w:val="24"/>
          <w:szCs w:val="24"/>
          <w:lang w:val="en-US"/>
        </w:rPr>
        <w:t xml:space="preserve">service </w:t>
      </w:r>
      <w:r w:rsidR="00791513">
        <w:rPr>
          <w:sz w:val="24"/>
          <w:szCs w:val="24"/>
          <w:lang w:val="en-US"/>
        </w:rPr>
        <w:t>move from yield to clean price.  It was noted that a</w:t>
      </w:r>
      <w:r w:rsidR="00791513" w:rsidRPr="00791513">
        <w:rPr>
          <w:rFonts w:asciiTheme="minorHAnsi" w:eastAsia="Times New Roman" w:hAnsiTheme="minorHAnsi" w:cstheme="minorHAnsi"/>
          <w:sz w:val="24"/>
          <w:szCs w:val="24"/>
          <w:lang w:eastAsia="en-GB"/>
        </w:rPr>
        <w:t xml:space="preserve">s New Zealand’s Credit Markets have developed, the instruments being issued have become more complex. In particular, the advent of resettable bonds (without a call date) and the RBNZ’s announcement in 2020 to not allow Tier 2 capital instruments to be called, until further notice, has resulted in unclear maturity dates or nonsensical implied yields to a call or reset, due to an implicit and often incorrect assumption of a par price at that date. </w:t>
      </w:r>
    </w:p>
    <w:p w14:paraId="35F6E641" w14:textId="77777777" w:rsidR="00791513" w:rsidRDefault="00791513" w:rsidP="00791513">
      <w:pPr>
        <w:spacing w:after="0" w:line="240" w:lineRule="auto"/>
        <w:rPr>
          <w:rFonts w:asciiTheme="minorHAnsi" w:eastAsia="Times New Roman" w:hAnsiTheme="minorHAnsi" w:cstheme="minorHAnsi"/>
          <w:sz w:val="24"/>
          <w:szCs w:val="24"/>
          <w:lang w:eastAsia="en-GB"/>
        </w:rPr>
      </w:pPr>
    </w:p>
    <w:p w14:paraId="0B93F9C4" w14:textId="72893A30" w:rsidR="00791513" w:rsidRDefault="00791513" w:rsidP="00791513">
      <w:pPr>
        <w:spacing w:after="0" w:line="240" w:lineRule="auto"/>
        <w:rPr>
          <w:rFonts w:asciiTheme="minorHAnsi" w:eastAsia="Times New Roman" w:hAnsiTheme="minorHAnsi" w:cstheme="minorHAnsi"/>
          <w:sz w:val="24"/>
          <w:szCs w:val="24"/>
          <w:lang w:eastAsia="en-GB"/>
        </w:rPr>
      </w:pPr>
      <w:r w:rsidRPr="00791513">
        <w:rPr>
          <w:rFonts w:asciiTheme="minorHAnsi" w:eastAsia="Times New Roman" w:hAnsiTheme="minorHAnsi" w:cstheme="minorHAnsi"/>
          <w:sz w:val="24"/>
          <w:szCs w:val="24"/>
          <w:lang w:eastAsia="en-GB"/>
        </w:rPr>
        <w:t>The NZFMA’s Credit Market committee</w:t>
      </w:r>
      <w:r w:rsidR="00B760B4">
        <w:rPr>
          <w:rStyle w:val="FootnoteReference"/>
          <w:rFonts w:asciiTheme="minorHAnsi" w:eastAsia="Times New Roman" w:hAnsiTheme="minorHAnsi" w:cstheme="minorHAnsi"/>
          <w:sz w:val="24"/>
          <w:szCs w:val="24"/>
          <w:lang w:eastAsia="en-GB"/>
        </w:rPr>
        <w:footnoteReference w:id="1"/>
      </w:r>
      <w:r w:rsidRPr="00791513">
        <w:rPr>
          <w:rFonts w:asciiTheme="minorHAnsi" w:eastAsia="Times New Roman" w:hAnsiTheme="minorHAnsi" w:cstheme="minorHAnsi"/>
          <w:sz w:val="24"/>
          <w:szCs w:val="24"/>
          <w:lang w:eastAsia="en-GB"/>
        </w:rPr>
        <w:t xml:space="preserve"> has been considering these issues and recently concluded that price-based closes present the best solution to the problem, as the clean price gives a value to the security without having to make assumptions around calls and resets. If clean price closes are adopted, Bloomberg would no longer have the NZFMA’s closing yields to calculate the implied spread to swap as is currently the case. </w:t>
      </w:r>
    </w:p>
    <w:p w14:paraId="575DD604" w14:textId="77777777" w:rsidR="00791513" w:rsidRDefault="00791513" w:rsidP="00791513">
      <w:pPr>
        <w:spacing w:after="0" w:line="240" w:lineRule="auto"/>
        <w:rPr>
          <w:rFonts w:asciiTheme="minorHAnsi" w:eastAsia="Times New Roman" w:hAnsiTheme="minorHAnsi" w:cstheme="minorHAnsi"/>
          <w:sz w:val="24"/>
          <w:szCs w:val="24"/>
          <w:lang w:eastAsia="en-GB"/>
        </w:rPr>
      </w:pPr>
    </w:p>
    <w:p w14:paraId="3B5AEF52" w14:textId="6E1DBE11" w:rsidR="00791513" w:rsidRPr="00791513" w:rsidRDefault="00791513" w:rsidP="00791513">
      <w:pPr>
        <w:spacing w:after="0" w:line="24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The</w:t>
      </w:r>
      <w:r w:rsidRPr="00791513">
        <w:rPr>
          <w:rFonts w:asciiTheme="minorHAnsi" w:eastAsia="Times New Roman" w:hAnsiTheme="minorHAnsi" w:cstheme="minorHAnsi"/>
          <w:sz w:val="24"/>
          <w:szCs w:val="24"/>
          <w:lang w:eastAsia="en-GB"/>
        </w:rPr>
        <w:t xml:space="preserve"> consultation s</w:t>
      </w:r>
      <w:r>
        <w:rPr>
          <w:rFonts w:asciiTheme="minorHAnsi" w:eastAsia="Times New Roman" w:hAnsiTheme="minorHAnsi" w:cstheme="minorHAnsi"/>
          <w:sz w:val="24"/>
          <w:szCs w:val="24"/>
          <w:lang w:eastAsia="en-GB"/>
        </w:rPr>
        <w:t>ought</w:t>
      </w:r>
      <w:r w:rsidRPr="00791513">
        <w:rPr>
          <w:rFonts w:asciiTheme="minorHAnsi" w:eastAsia="Times New Roman" w:hAnsiTheme="minorHAnsi" w:cstheme="minorHAnsi"/>
          <w:sz w:val="24"/>
          <w:szCs w:val="24"/>
          <w:lang w:eastAsia="en-GB"/>
        </w:rPr>
        <w:t xml:space="preserve"> feed-back from market participants and closing rate subscribers on a proposal to transition all NZNG closes to a clean price valuation. T</w:t>
      </w:r>
      <w:r>
        <w:rPr>
          <w:rFonts w:asciiTheme="minorHAnsi" w:eastAsia="Times New Roman" w:hAnsiTheme="minorHAnsi" w:cstheme="minorHAnsi"/>
          <w:sz w:val="24"/>
          <w:szCs w:val="24"/>
          <w:lang w:eastAsia="en-GB"/>
        </w:rPr>
        <w:t>he</w:t>
      </w:r>
      <w:r w:rsidRPr="00791513">
        <w:rPr>
          <w:rFonts w:asciiTheme="minorHAnsi" w:eastAsia="Times New Roman" w:hAnsiTheme="minorHAnsi" w:cstheme="minorHAnsi"/>
          <w:sz w:val="24"/>
          <w:szCs w:val="24"/>
          <w:lang w:eastAsia="en-GB"/>
        </w:rPr>
        <w:t xml:space="preserve"> consultation </w:t>
      </w:r>
      <w:r w:rsidR="0063679A" w:rsidRPr="00791513">
        <w:rPr>
          <w:rFonts w:asciiTheme="minorHAnsi" w:eastAsia="Times New Roman" w:hAnsiTheme="minorHAnsi" w:cstheme="minorHAnsi"/>
          <w:sz w:val="24"/>
          <w:szCs w:val="24"/>
          <w:lang w:eastAsia="en-GB"/>
        </w:rPr>
        <w:t>refer</w:t>
      </w:r>
      <w:r w:rsidR="0063679A">
        <w:rPr>
          <w:rFonts w:asciiTheme="minorHAnsi" w:eastAsia="Times New Roman" w:hAnsiTheme="minorHAnsi" w:cstheme="minorHAnsi"/>
          <w:sz w:val="24"/>
          <w:szCs w:val="24"/>
          <w:lang w:eastAsia="en-GB"/>
        </w:rPr>
        <w:t>red</w:t>
      </w:r>
      <w:r w:rsidRPr="00791513">
        <w:rPr>
          <w:rFonts w:asciiTheme="minorHAnsi" w:eastAsia="Times New Roman" w:hAnsiTheme="minorHAnsi" w:cstheme="minorHAnsi"/>
          <w:sz w:val="24"/>
          <w:szCs w:val="24"/>
          <w:lang w:eastAsia="en-GB"/>
        </w:rPr>
        <w:t xml:space="preserve"> specifically to the publication of the NZFMA’s credit market closing rates</w:t>
      </w:r>
      <w:r w:rsidR="00D632A9">
        <w:rPr>
          <w:rFonts w:asciiTheme="minorHAnsi" w:eastAsia="Times New Roman" w:hAnsiTheme="minorHAnsi" w:cstheme="minorHAnsi"/>
          <w:sz w:val="24"/>
          <w:szCs w:val="24"/>
          <w:lang w:eastAsia="en-GB"/>
        </w:rPr>
        <w:t xml:space="preserve"> and</w:t>
      </w:r>
      <w:r w:rsidRPr="00791513">
        <w:rPr>
          <w:rFonts w:asciiTheme="minorHAnsi" w:eastAsia="Times New Roman" w:hAnsiTheme="minorHAnsi" w:cstheme="minorHAnsi"/>
          <w:sz w:val="24"/>
          <w:szCs w:val="24"/>
          <w:lang w:eastAsia="en-GB"/>
        </w:rPr>
        <w:t xml:space="preserve"> d</w:t>
      </w:r>
      <w:r>
        <w:rPr>
          <w:rFonts w:asciiTheme="minorHAnsi" w:eastAsia="Times New Roman" w:hAnsiTheme="minorHAnsi" w:cstheme="minorHAnsi"/>
          <w:sz w:val="24"/>
          <w:szCs w:val="24"/>
          <w:lang w:eastAsia="en-GB"/>
        </w:rPr>
        <w:t>id</w:t>
      </w:r>
      <w:r w:rsidRPr="00791513">
        <w:rPr>
          <w:rFonts w:asciiTheme="minorHAnsi" w:eastAsia="Times New Roman" w:hAnsiTheme="minorHAnsi" w:cstheme="minorHAnsi"/>
          <w:sz w:val="24"/>
          <w:szCs w:val="24"/>
          <w:lang w:eastAsia="en-GB"/>
        </w:rPr>
        <w:t xml:space="preserve"> not refer to the over the counter market convention for credit market instruments, where it is likely most bonds will continue to trade on a yield basis. </w:t>
      </w:r>
    </w:p>
    <w:p w14:paraId="62DD8650" w14:textId="77777777" w:rsidR="00791513" w:rsidRDefault="00791513" w:rsidP="008D4FC1">
      <w:pPr>
        <w:rPr>
          <w:sz w:val="24"/>
          <w:szCs w:val="24"/>
          <w:lang w:val="en-US"/>
        </w:rPr>
      </w:pPr>
    </w:p>
    <w:p w14:paraId="3CBD82A5" w14:textId="7B671879" w:rsidR="005517E5" w:rsidRDefault="008D4FC1" w:rsidP="008D4FC1">
      <w:pPr>
        <w:rPr>
          <w:sz w:val="24"/>
          <w:szCs w:val="24"/>
          <w:lang w:val="en-US"/>
        </w:rPr>
      </w:pPr>
      <w:r>
        <w:rPr>
          <w:sz w:val="24"/>
          <w:szCs w:val="24"/>
          <w:lang w:val="en-US"/>
        </w:rPr>
        <w:t xml:space="preserve">The consultation closed on </w:t>
      </w:r>
      <w:r w:rsidR="00791513">
        <w:rPr>
          <w:sz w:val="24"/>
          <w:szCs w:val="24"/>
          <w:lang w:val="en-US"/>
        </w:rPr>
        <w:t xml:space="preserve">5 February 2021 </w:t>
      </w:r>
      <w:r>
        <w:rPr>
          <w:sz w:val="24"/>
          <w:szCs w:val="24"/>
          <w:lang w:val="en-US"/>
        </w:rPr>
        <w:t>and since this time the NZFMA</w:t>
      </w:r>
      <w:r w:rsidR="00791513">
        <w:rPr>
          <w:sz w:val="24"/>
          <w:szCs w:val="24"/>
          <w:lang w:val="en-US"/>
        </w:rPr>
        <w:t>’s Credit Market</w:t>
      </w:r>
      <w:r>
        <w:rPr>
          <w:sz w:val="24"/>
          <w:szCs w:val="24"/>
          <w:lang w:val="en-US"/>
        </w:rPr>
        <w:t xml:space="preserve"> </w:t>
      </w:r>
      <w:r w:rsidR="00D632A9">
        <w:rPr>
          <w:sz w:val="24"/>
          <w:szCs w:val="24"/>
          <w:lang w:val="en-US"/>
        </w:rPr>
        <w:t>committee hav</w:t>
      </w:r>
      <w:r>
        <w:rPr>
          <w:sz w:val="24"/>
          <w:szCs w:val="24"/>
          <w:lang w:val="en-US"/>
        </w:rPr>
        <w:t xml:space="preserve">e considered the responses and discussed </w:t>
      </w:r>
      <w:r w:rsidR="00791513">
        <w:rPr>
          <w:sz w:val="24"/>
          <w:szCs w:val="24"/>
          <w:lang w:val="en-US"/>
        </w:rPr>
        <w:t>next steps</w:t>
      </w:r>
      <w:r>
        <w:rPr>
          <w:sz w:val="24"/>
          <w:szCs w:val="24"/>
          <w:lang w:val="en-US"/>
        </w:rPr>
        <w:t xml:space="preserve">. This document provides a summary of the </w:t>
      </w:r>
      <w:r w:rsidR="00D632A9">
        <w:rPr>
          <w:sz w:val="24"/>
          <w:szCs w:val="24"/>
          <w:lang w:val="en-US"/>
        </w:rPr>
        <w:t>feedback t</w:t>
      </w:r>
      <w:r>
        <w:rPr>
          <w:sz w:val="24"/>
          <w:szCs w:val="24"/>
          <w:lang w:val="en-US"/>
        </w:rPr>
        <w:t xml:space="preserve">o the questions </w:t>
      </w:r>
      <w:r w:rsidR="00B760B4">
        <w:rPr>
          <w:sz w:val="24"/>
          <w:szCs w:val="24"/>
          <w:lang w:val="en-US"/>
        </w:rPr>
        <w:t xml:space="preserve">posed in the consultation </w:t>
      </w:r>
      <w:r>
        <w:rPr>
          <w:sz w:val="24"/>
          <w:szCs w:val="24"/>
          <w:lang w:val="en-US"/>
        </w:rPr>
        <w:t xml:space="preserve">and the </w:t>
      </w:r>
      <w:r w:rsidR="00791513">
        <w:rPr>
          <w:sz w:val="24"/>
          <w:szCs w:val="24"/>
          <w:lang w:val="en-US"/>
        </w:rPr>
        <w:t>Credit Market committee</w:t>
      </w:r>
      <w:r w:rsidR="00CD7B4E">
        <w:rPr>
          <w:sz w:val="24"/>
          <w:szCs w:val="24"/>
          <w:lang w:val="en-US"/>
        </w:rPr>
        <w:t xml:space="preserve">’s proposed </w:t>
      </w:r>
      <w:r w:rsidR="007861F2">
        <w:rPr>
          <w:sz w:val="24"/>
          <w:szCs w:val="24"/>
          <w:lang w:val="en-US"/>
        </w:rPr>
        <w:t>next steps</w:t>
      </w:r>
      <w:r>
        <w:rPr>
          <w:sz w:val="24"/>
          <w:szCs w:val="24"/>
          <w:lang w:val="en-US"/>
        </w:rPr>
        <w:t>.</w:t>
      </w:r>
    </w:p>
    <w:p w14:paraId="0EB81943" w14:textId="181286BC" w:rsidR="008D4FC1" w:rsidRPr="00744EE8" w:rsidRDefault="009E68F4" w:rsidP="008D4FC1">
      <w:pPr>
        <w:pStyle w:val="NoSpacing"/>
        <w:rPr>
          <w:b/>
          <w:bCs/>
          <w:sz w:val="24"/>
          <w:szCs w:val="24"/>
        </w:rPr>
      </w:pPr>
      <w:r w:rsidRPr="00744EE8">
        <w:rPr>
          <w:b/>
          <w:bCs/>
          <w:sz w:val="24"/>
          <w:szCs w:val="24"/>
        </w:rPr>
        <w:t>T</w:t>
      </w:r>
      <w:r w:rsidR="008D4FC1" w:rsidRPr="00744EE8">
        <w:rPr>
          <w:b/>
          <w:bCs/>
          <w:sz w:val="24"/>
          <w:szCs w:val="24"/>
        </w:rPr>
        <w:t>he NZFMA invites submissions on the p</w:t>
      </w:r>
      <w:r w:rsidR="002E571F" w:rsidRPr="00744EE8">
        <w:rPr>
          <w:b/>
          <w:bCs/>
          <w:sz w:val="24"/>
          <w:szCs w:val="24"/>
        </w:rPr>
        <w:t>ro</w:t>
      </w:r>
      <w:r w:rsidR="008D4FC1" w:rsidRPr="00744EE8">
        <w:rPr>
          <w:b/>
          <w:bCs/>
          <w:sz w:val="24"/>
          <w:szCs w:val="24"/>
        </w:rPr>
        <w:t xml:space="preserve">posed </w:t>
      </w:r>
      <w:r w:rsidR="007861F2">
        <w:rPr>
          <w:b/>
          <w:bCs/>
          <w:sz w:val="24"/>
          <w:szCs w:val="24"/>
        </w:rPr>
        <w:t>next steps</w:t>
      </w:r>
      <w:r w:rsidR="008D4FC1" w:rsidRPr="00744EE8">
        <w:rPr>
          <w:b/>
          <w:bCs/>
          <w:sz w:val="24"/>
          <w:szCs w:val="24"/>
        </w:rPr>
        <w:t xml:space="preserve"> </w:t>
      </w:r>
      <w:r w:rsidR="00CD7B4E" w:rsidRPr="00744EE8">
        <w:rPr>
          <w:b/>
          <w:bCs/>
          <w:sz w:val="24"/>
          <w:szCs w:val="24"/>
        </w:rPr>
        <w:t xml:space="preserve">by </w:t>
      </w:r>
      <w:r w:rsidR="008D4FC1" w:rsidRPr="00744EE8">
        <w:rPr>
          <w:b/>
          <w:bCs/>
          <w:sz w:val="24"/>
          <w:szCs w:val="24"/>
        </w:rPr>
        <w:t xml:space="preserve">5.00pm </w:t>
      </w:r>
      <w:r w:rsidR="00CD7B4E" w:rsidRPr="00744EE8">
        <w:rPr>
          <w:b/>
          <w:bCs/>
          <w:sz w:val="24"/>
          <w:szCs w:val="24"/>
        </w:rPr>
        <w:t>Friday</w:t>
      </w:r>
      <w:r w:rsidR="008D4FC1" w:rsidRPr="00744EE8">
        <w:rPr>
          <w:b/>
          <w:bCs/>
          <w:sz w:val="24"/>
          <w:szCs w:val="24"/>
        </w:rPr>
        <w:t xml:space="preserve">, </w:t>
      </w:r>
      <w:r w:rsidR="002E6056">
        <w:rPr>
          <w:b/>
          <w:bCs/>
          <w:sz w:val="24"/>
          <w:szCs w:val="24"/>
        </w:rPr>
        <w:t>9</w:t>
      </w:r>
      <w:r w:rsidR="00205029">
        <w:rPr>
          <w:b/>
          <w:bCs/>
          <w:sz w:val="24"/>
          <w:szCs w:val="24"/>
        </w:rPr>
        <w:t xml:space="preserve"> April</w:t>
      </w:r>
      <w:r w:rsidR="008D4FC1" w:rsidRPr="00744EE8">
        <w:rPr>
          <w:b/>
          <w:bCs/>
          <w:sz w:val="24"/>
          <w:szCs w:val="24"/>
        </w:rPr>
        <w:t xml:space="preserve"> 2021. </w:t>
      </w:r>
    </w:p>
    <w:p w14:paraId="47ADEB2B" w14:textId="77777777" w:rsidR="008D4FC1" w:rsidRPr="002D386D" w:rsidRDefault="008D4FC1" w:rsidP="008D4FC1">
      <w:pPr>
        <w:pStyle w:val="NoSpacing"/>
        <w:rPr>
          <w:sz w:val="24"/>
          <w:szCs w:val="24"/>
        </w:rPr>
      </w:pPr>
      <w:r w:rsidRPr="002D386D">
        <w:rPr>
          <w:sz w:val="24"/>
          <w:szCs w:val="24"/>
        </w:rPr>
        <w:t xml:space="preserve"> </w:t>
      </w:r>
    </w:p>
    <w:p w14:paraId="7623A390" w14:textId="77777777" w:rsidR="008D4FC1" w:rsidRPr="002D386D" w:rsidRDefault="008D4FC1" w:rsidP="008D4FC1">
      <w:pPr>
        <w:pStyle w:val="NoSpacing"/>
        <w:rPr>
          <w:sz w:val="24"/>
          <w:szCs w:val="24"/>
        </w:rPr>
      </w:pPr>
      <w:r w:rsidRPr="002D386D">
        <w:rPr>
          <w:sz w:val="24"/>
          <w:szCs w:val="24"/>
        </w:rPr>
        <w:t xml:space="preserve">Address submissions and enquiries to: </w:t>
      </w:r>
    </w:p>
    <w:p w14:paraId="59E6ACFE" w14:textId="77777777" w:rsidR="008D4FC1" w:rsidRDefault="008D4FC1" w:rsidP="008D4FC1">
      <w:pPr>
        <w:pStyle w:val="NoSpacing"/>
        <w:rPr>
          <w:color w:val="0000FF"/>
          <w:sz w:val="24"/>
          <w:szCs w:val="24"/>
        </w:rPr>
      </w:pPr>
      <w:r>
        <w:rPr>
          <w:rStyle w:val="Hyperlink"/>
          <w:sz w:val="24"/>
          <w:szCs w:val="24"/>
        </w:rPr>
        <w:t>submissions@nzfma.org</w:t>
      </w:r>
    </w:p>
    <w:p w14:paraId="485150F7" w14:textId="77777777" w:rsidR="009E68F4" w:rsidRDefault="009E68F4" w:rsidP="005517E5">
      <w:pPr>
        <w:rPr>
          <w:b/>
          <w:bCs/>
          <w:sz w:val="24"/>
          <w:szCs w:val="24"/>
          <w:lang w:val="en-US"/>
        </w:rPr>
      </w:pPr>
    </w:p>
    <w:p w14:paraId="24D49110" w14:textId="77777777" w:rsidR="009E68F4" w:rsidRDefault="009E68F4" w:rsidP="005517E5">
      <w:pPr>
        <w:rPr>
          <w:b/>
          <w:bCs/>
          <w:sz w:val="24"/>
          <w:szCs w:val="24"/>
          <w:lang w:val="en-US"/>
        </w:rPr>
      </w:pPr>
      <w:r>
        <w:rPr>
          <w:b/>
          <w:bCs/>
          <w:sz w:val="24"/>
          <w:szCs w:val="24"/>
          <w:lang w:val="en-US"/>
        </w:rPr>
        <w:t>Summary of results</w:t>
      </w:r>
    </w:p>
    <w:p w14:paraId="3AB25C20" w14:textId="5A702CEA" w:rsidR="009E68F4" w:rsidRDefault="009E68F4" w:rsidP="009E68F4">
      <w:pPr>
        <w:pStyle w:val="NoSpacing"/>
        <w:rPr>
          <w:sz w:val="24"/>
          <w:szCs w:val="24"/>
        </w:rPr>
      </w:pPr>
      <w:r>
        <w:rPr>
          <w:sz w:val="24"/>
          <w:szCs w:val="24"/>
        </w:rPr>
        <w:t xml:space="preserve">The NZFMA received feedback from </w:t>
      </w:r>
      <w:r w:rsidR="003E23A0">
        <w:rPr>
          <w:sz w:val="24"/>
          <w:szCs w:val="24"/>
        </w:rPr>
        <w:t>twelve</w:t>
      </w:r>
      <w:r>
        <w:rPr>
          <w:sz w:val="24"/>
          <w:szCs w:val="24"/>
        </w:rPr>
        <w:t xml:space="preserve"> institutions on its consultation for </w:t>
      </w:r>
      <w:r w:rsidR="003E23A0">
        <w:rPr>
          <w:sz w:val="24"/>
          <w:szCs w:val="24"/>
        </w:rPr>
        <w:t xml:space="preserve">the proposed change in the format of the </w:t>
      </w:r>
      <w:r w:rsidR="00B760B4">
        <w:rPr>
          <w:sz w:val="24"/>
          <w:szCs w:val="24"/>
        </w:rPr>
        <w:t xml:space="preserve">NZFMA’s </w:t>
      </w:r>
      <w:r w:rsidR="003E23A0">
        <w:rPr>
          <w:sz w:val="24"/>
          <w:szCs w:val="24"/>
        </w:rPr>
        <w:t xml:space="preserve">Credit Market closing rates </w:t>
      </w:r>
      <w:r w:rsidR="00B760B4">
        <w:rPr>
          <w:sz w:val="24"/>
          <w:szCs w:val="24"/>
        </w:rPr>
        <w:t xml:space="preserve">(closes) </w:t>
      </w:r>
      <w:r w:rsidR="003E23A0">
        <w:rPr>
          <w:sz w:val="24"/>
          <w:szCs w:val="24"/>
        </w:rPr>
        <w:t xml:space="preserve">from yield to clean price. </w:t>
      </w:r>
      <w:r w:rsidRPr="00D632A9">
        <w:rPr>
          <w:sz w:val="24"/>
          <w:szCs w:val="24"/>
        </w:rPr>
        <w:t xml:space="preserve"> </w:t>
      </w:r>
      <w:r w:rsidRPr="003E23A0">
        <w:rPr>
          <w:sz w:val="24"/>
          <w:szCs w:val="24"/>
        </w:rPr>
        <w:t xml:space="preserve">Below is a summary of the responses to the </w:t>
      </w:r>
      <w:r w:rsidR="003E23A0" w:rsidRPr="003E23A0">
        <w:rPr>
          <w:sz w:val="24"/>
          <w:szCs w:val="24"/>
        </w:rPr>
        <w:t>five</w:t>
      </w:r>
      <w:r w:rsidRPr="003E23A0">
        <w:rPr>
          <w:sz w:val="24"/>
          <w:szCs w:val="24"/>
        </w:rPr>
        <w:t xml:space="preserve"> questions posed, along with notes relating to the NZFMAs’ </w:t>
      </w:r>
      <w:r w:rsidR="003E23A0" w:rsidRPr="003E23A0">
        <w:rPr>
          <w:sz w:val="24"/>
          <w:szCs w:val="24"/>
        </w:rPr>
        <w:t>Credit Markets committee</w:t>
      </w:r>
      <w:r w:rsidRPr="003E23A0">
        <w:rPr>
          <w:sz w:val="24"/>
          <w:szCs w:val="24"/>
        </w:rPr>
        <w:t xml:space="preserve"> discussion of those responses and proposed </w:t>
      </w:r>
      <w:r w:rsidR="007861F2">
        <w:rPr>
          <w:sz w:val="24"/>
          <w:szCs w:val="24"/>
        </w:rPr>
        <w:t>next steps</w:t>
      </w:r>
      <w:r w:rsidRPr="003E23A0">
        <w:rPr>
          <w:sz w:val="24"/>
          <w:szCs w:val="24"/>
        </w:rPr>
        <w:t>.</w:t>
      </w:r>
    </w:p>
    <w:p w14:paraId="1FCEABE4" w14:textId="77777777" w:rsidR="009E68F4" w:rsidRDefault="009E68F4" w:rsidP="009E68F4">
      <w:pPr>
        <w:spacing w:after="120"/>
        <w:rPr>
          <w:rFonts w:cstheme="minorHAnsi"/>
          <w:b/>
          <w:i/>
        </w:rPr>
      </w:pPr>
    </w:p>
    <w:p w14:paraId="334FA694" w14:textId="77777777" w:rsidR="003E23A0" w:rsidRDefault="003E23A0" w:rsidP="009E68F4">
      <w:pPr>
        <w:spacing w:after="120"/>
        <w:rPr>
          <w:rFonts w:cstheme="minorHAnsi"/>
          <w:b/>
          <w:i/>
        </w:rPr>
      </w:pPr>
    </w:p>
    <w:p w14:paraId="6A4FE4C4" w14:textId="3F8379FF" w:rsidR="003E23A0" w:rsidRDefault="003E23A0" w:rsidP="003E23A0">
      <w:pPr>
        <w:spacing w:after="120"/>
        <w:rPr>
          <w:rFonts w:cstheme="minorHAnsi"/>
          <w:b/>
          <w:i/>
        </w:rPr>
      </w:pPr>
      <w:r w:rsidRPr="006341F6">
        <w:rPr>
          <w:rFonts w:cstheme="minorHAnsi"/>
          <w:b/>
          <w:i/>
        </w:rPr>
        <w:lastRenderedPageBreak/>
        <w:t>Questions</w:t>
      </w:r>
    </w:p>
    <w:tbl>
      <w:tblPr>
        <w:tblStyle w:val="TableGrid"/>
        <w:tblW w:w="9072" w:type="dxa"/>
        <w:tblInd w:w="-5" w:type="dxa"/>
        <w:tblLook w:val="04A0" w:firstRow="1" w:lastRow="0" w:firstColumn="1" w:lastColumn="0" w:noHBand="0" w:noVBand="1"/>
      </w:tblPr>
      <w:tblGrid>
        <w:gridCol w:w="9010"/>
        <w:gridCol w:w="62"/>
      </w:tblGrid>
      <w:tr w:rsidR="003E23A0" w14:paraId="1C7702D9" w14:textId="77777777" w:rsidTr="00083848">
        <w:trPr>
          <w:gridAfter w:val="1"/>
          <w:wAfter w:w="57" w:type="dxa"/>
        </w:trPr>
        <w:tc>
          <w:tcPr>
            <w:tcW w:w="9010" w:type="dxa"/>
          </w:tcPr>
          <w:p w14:paraId="475B812A" w14:textId="7D4EFCB1" w:rsidR="003E23A0" w:rsidRPr="003E23A0" w:rsidRDefault="003E23A0" w:rsidP="003E23A0">
            <w:pPr>
              <w:pStyle w:val="ListParagraph"/>
              <w:numPr>
                <w:ilvl w:val="0"/>
                <w:numId w:val="22"/>
              </w:numPr>
              <w:rPr>
                <w:rFonts w:asciiTheme="minorHAnsi" w:hAnsiTheme="minorHAnsi" w:cstheme="minorHAnsi"/>
                <w:lang w:eastAsia="zh-CN"/>
              </w:rPr>
            </w:pPr>
            <w:r w:rsidRPr="00275BF7">
              <w:rPr>
                <w:rFonts w:asciiTheme="minorHAnsi" w:hAnsiTheme="minorHAnsi" w:cstheme="minorHAnsi"/>
                <w:lang w:eastAsia="zh-CN"/>
              </w:rPr>
              <w:t xml:space="preserve">This consultation proposes changing the valuation method of the NZFMA’s Credit Markets Closing Rates from a yield basis to a clean price basis. Do you agree with this change? If not, can you please provide information supporting your view? </w:t>
            </w:r>
          </w:p>
        </w:tc>
      </w:tr>
      <w:tr w:rsidR="003E23A0" w14:paraId="3CFD41AB" w14:textId="77777777" w:rsidTr="00083848">
        <w:trPr>
          <w:gridAfter w:val="1"/>
          <w:wAfter w:w="57" w:type="dxa"/>
        </w:trPr>
        <w:tc>
          <w:tcPr>
            <w:tcW w:w="9010" w:type="dxa"/>
          </w:tcPr>
          <w:p w14:paraId="1CB50977" w14:textId="77777777" w:rsidR="003E23A0" w:rsidRDefault="003E23A0" w:rsidP="00083848">
            <w:pPr>
              <w:pStyle w:val="ListParagraph"/>
              <w:spacing w:after="120"/>
              <w:ind w:left="540"/>
              <w:rPr>
                <w:rFonts w:asciiTheme="minorHAnsi" w:hAnsiTheme="minorHAnsi" w:cstheme="minorHAnsi"/>
                <w:iCs/>
                <w:sz w:val="24"/>
                <w:szCs w:val="24"/>
              </w:rPr>
            </w:pPr>
            <w:r>
              <w:rPr>
                <w:rFonts w:asciiTheme="minorHAnsi" w:hAnsiTheme="minorHAnsi" w:cstheme="minorHAnsi"/>
                <w:b/>
                <w:bCs/>
                <w:iCs/>
                <w:sz w:val="24"/>
                <w:szCs w:val="24"/>
                <w:u w:val="single"/>
              </w:rPr>
              <w:t>Summary</w:t>
            </w:r>
          </w:p>
          <w:p w14:paraId="7635ED12" w14:textId="77777777" w:rsidR="003E23A0" w:rsidRDefault="003E23A0" w:rsidP="00083848">
            <w:pPr>
              <w:pStyle w:val="ListParagraph"/>
              <w:spacing w:after="120"/>
              <w:ind w:left="540"/>
              <w:rPr>
                <w:rFonts w:asciiTheme="minorHAnsi" w:hAnsiTheme="minorHAnsi" w:cstheme="minorHAnsi"/>
                <w:iCs/>
                <w:sz w:val="24"/>
                <w:szCs w:val="24"/>
              </w:rPr>
            </w:pPr>
            <w:r>
              <w:rPr>
                <w:rFonts w:asciiTheme="minorHAnsi" w:hAnsiTheme="minorHAnsi" w:cstheme="minorHAnsi"/>
                <w:iCs/>
                <w:sz w:val="24"/>
                <w:szCs w:val="24"/>
              </w:rPr>
              <w:t xml:space="preserve">Five institutions supported the change to clean price, five did not support the change and two were neutral. </w:t>
            </w:r>
          </w:p>
          <w:p w14:paraId="6838CA68" w14:textId="0DD4B6EA" w:rsidR="003E23A0" w:rsidRPr="003E23A0" w:rsidRDefault="003E23A0" w:rsidP="003E23A0">
            <w:pPr>
              <w:spacing w:after="120"/>
              <w:ind w:left="540"/>
              <w:rPr>
                <w:rFonts w:asciiTheme="minorHAnsi" w:hAnsiTheme="minorHAnsi" w:cstheme="minorHAnsi"/>
                <w:iCs/>
                <w:sz w:val="24"/>
                <w:szCs w:val="24"/>
              </w:rPr>
            </w:pPr>
            <w:r w:rsidRPr="003E23A0">
              <w:rPr>
                <w:rFonts w:asciiTheme="minorHAnsi" w:hAnsiTheme="minorHAnsi" w:cstheme="minorHAnsi"/>
                <w:iCs/>
                <w:sz w:val="24"/>
                <w:szCs w:val="24"/>
              </w:rPr>
              <w:t>Those supporting the change noted the following points:</w:t>
            </w:r>
          </w:p>
          <w:p w14:paraId="65B9F01D" w14:textId="77777777" w:rsidR="003E23A0" w:rsidRDefault="003E23A0" w:rsidP="003E23A0">
            <w:pPr>
              <w:pStyle w:val="ListParagraph"/>
              <w:numPr>
                <w:ilvl w:val="0"/>
                <w:numId w:val="25"/>
              </w:numPr>
              <w:spacing w:after="120"/>
              <w:rPr>
                <w:rFonts w:asciiTheme="minorHAnsi" w:hAnsiTheme="minorHAnsi" w:cstheme="minorHAnsi"/>
                <w:iCs/>
                <w:sz w:val="24"/>
                <w:szCs w:val="24"/>
              </w:rPr>
            </w:pPr>
            <w:r>
              <w:rPr>
                <w:rFonts w:asciiTheme="minorHAnsi" w:hAnsiTheme="minorHAnsi" w:cstheme="minorHAnsi"/>
                <w:iCs/>
                <w:sz w:val="24"/>
                <w:szCs w:val="24"/>
              </w:rPr>
              <w:t>Clean price works as long as the spread to swap is available;</w:t>
            </w:r>
          </w:p>
          <w:p w14:paraId="293D7DCD" w14:textId="77777777" w:rsidR="003E23A0" w:rsidRDefault="003E23A0" w:rsidP="003E23A0">
            <w:pPr>
              <w:pStyle w:val="ListParagraph"/>
              <w:numPr>
                <w:ilvl w:val="0"/>
                <w:numId w:val="25"/>
              </w:numPr>
              <w:spacing w:after="120"/>
              <w:rPr>
                <w:rFonts w:asciiTheme="minorHAnsi" w:hAnsiTheme="minorHAnsi" w:cstheme="minorHAnsi"/>
                <w:iCs/>
                <w:sz w:val="24"/>
                <w:szCs w:val="24"/>
              </w:rPr>
            </w:pPr>
            <w:r>
              <w:rPr>
                <w:rFonts w:asciiTheme="minorHAnsi" w:hAnsiTheme="minorHAnsi" w:cstheme="minorHAnsi"/>
                <w:iCs/>
                <w:sz w:val="24"/>
                <w:szCs w:val="24"/>
              </w:rPr>
              <w:t>Aligns with international best practice;</w:t>
            </w:r>
          </w:p>
          <w:p w14:paraId="370FDF37" w14:textId="77777777" w:rsidR="003E23A0" w:rsidRDefault="003E23A0" w:rsidP="003E23A0">
            <w:pPr>
              <w:pStyle w:val="ListParagraph"/>
              <w:numPr>
                <w:ilvl w:val="0"/>
                <w:numId w:val="25"/>
              </w:numPr>
              <w:spacing w:after="120"/>
              <w:rPr>
                <w:rFonts w:asciiTheme="minorHAnsi" w:hAnsiTheme="minorHAnsi" w:cstheme="minorHAnsi"/>
                <w:iCs/>
                <w:sz w:val="24"/>
                <w:szCs w:val="24"/>
              </w:rPr>
            </w:pPr>
            <w:r>
              <w:rPr>
                <w:rFonts w:asciiTheme="minorHAnsi" w:hAnsiTheme="minorHAnsi" w:cstheme="minorHAnsi"/>
                <w:iCs/>
                <w:sz w:val="24"/>
                <w:szCs w:val="24"/>
              </w:rPr>
              <w:t>Difficulties in determining when a bond should change from yield to price creates ambiguity between banks and platforms. This can lead to reputational and compliance issues;</w:t>
            </w:r>
          </w:p>
          <w:p w14:paraId="76F30E3A" w14:textId="1D7CF37E"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Pr>
                <w:rFonts w:asciiTheme="minorHAnsi" w:hAnsiTheme="minorHAnsi" w:cstheme="minorHAnsi"/>
                <w:iCs/>
                <w:sz w:val="24"/>
                <w:szCs w:val="24"/>
              </w:rPr>
              <w:t>Does not change how banks quote to clients</w:t>
            </w:r>
            <w:r w:rsidR="00D632A9">
              <w:rPr>
                <w:rFonts w:asciiTheme="minorHAnsi" w:hAnsiTheme="minorHAnsi" w:cstheme="minorHAnsi"/>
                <w:iCs/>
                <w:sz w:val="24"/>
                <w:szCs w:val="24"/>
              </w:rPr>
              <w:t xml:space="preserve"> (</w:t>
            </w:r>
            <w:r w:rsidR="00EA46F5">
              <w:rPr>
                <w:rFonts w:asciiTheme="minorHAnsi" w:hAnsiTheme="minorHAnsi" w:cstheme="minorHAnsi"/>
                <w:iCs/>
                <w:sz w:val="24"/>
                <w:szCs w:val="24"/>
              </w:rPr>
              <w:t>i.e. Yield</w:t>
            </w:r>
            <w:r w:rsidR="00D632A9">
              <w:rPr>
                <w:rFonts w:asciiTheme="minorHAnsi" w:hAnsiTheme="minorHAnsi" w:cstheme="minorHAnsi"/>
                <w:iCs/>
                <w:sz w:val="24"/>
                <w:szCs w:val="24"/>
              </w:rPr>
              <w:t>)</w:t>
            </w:r>
            <w:r>
              <w:rPr>
                <w:rFonts w:asciiTheme="minorHAnsi" w:hAnsiTheme="minorHAnsi" w:cstheme="minorHAnsi"/>
                <w:iCs/>
                <w:sz w:val="24"/>
                <w:szCs w:val="24"/>
              </w:rPr>
              <w:t>;</w:t>
            </w:r>
          </w:p>
          <w:p w14:paraId="6575D1B0" w14:textId="77777777" w:rsidR="003E23A0" w:rsidRDefault="003E23A0" w:rsidP="003E23A0">
            <w:pPr>
              <w:pStyle w:val="ListParagraph"/>
              <w:numPr>
                <w:ilvl w:val="0"/>
                <w:numId w:val="25"/>
              </w:numPr>
              <w:spacing w:after="120"/>
              <w:rPr>
                <w:rFonts w:asciiTheme="minorHAnsi" w:hAnsiTheme="minorHAnsi" w:cstheme="minorHAnsi"/>
                <w:iCs/>
                <w:sz w:val="24"/>
                <w:szCs w:val="24"/>
              </w:rPr>
            </w:pPr>
            <w:r>
              <w:rPr>
                <w:rFonts w:asciiTheme="minorHAnsi" w:hAnsiTheme="minorHAnsi" w:cstheme="minorHAnsi"/>
                <w:iCs/>
                <w:sz w:val="24"/>
                <w:szCs w:val="24"/>
              </w:rPr>
              <w:t>NZX determines how its quotes (yield or clean price).</w:t>
            </w:r>
          </w:p>
          <w:p w14:paraId="73FA2846" w14:textId="77777777" w:rsidR="003E23A0" w:rsidRDefault="003E23A0" w:rsidP="00083848">
            <w:pPr>
              <w:spacing w:after="120"/>
              <w:ind w:left="599"/>
              <w:rPr>
                <w:rFonts w:asciiTheme="minorHAnsi" w:hAnsiTheme="minorHAnsi" w:cstheme="minorHAnsi"/>
                <w:iCs/>
                <w:sz w:val="24"/>
                <w:szCs w:val="24"/>
              </w:rPr>
            </w:pPr>
            <w:r>
              <w:rPr>
                <w:rFonts w:asciiTheme="minorHAnsi" w:hAnsiTheme="minorHAnsi" w:cstheme="minorHAnsi"/>
                <w:iCs/>
                <w:sz w:val="24"/>
                <w:szCs w:val="24"/>
              </w:rPr>
              <w:t>The institutions not supporting the change noted:</w:t>
            </w:r>
          </w:p>
          <w:p w14:paraId="5EE7EF60" w14:textId="57F563E8"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sidRPr="001A3260">
              <w:rPr>
                <w:rFonts w:asciiTheme="minorHAnsi" w:hAnsiTheme="minorHAnsi" w:cstheme="minorHAnsi"/>
                <w:iCs/>
                <w:sz w:val="24"/>
                <w:szCs w:val="24"/>
              </w:rPr>
              <w:t>Backward step requiring end users to back solve yield and spread. Perhaps Bloomberg could take on this role?;</w:t>
            </w:r>
          </w:p>
          <w:p w14:paraId="02D73016" w14:textId="77777777"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sidRPr="001A3260">
              <w:rPr>
                <w:rFonts w:asciiTheme="minorHAnsi" w:hAnsiTheme="minorHAnsi" w:cstheme="minorHAnsi"/>
                <w:iCs/>
                <w:sz w:val="24"/>
                <w:szCs w:val="24"/>
              </w:rPr>
              <w:t xml:space="preserve">Yield works well for market participants, especially retail. </w:t>
            </w:r>
          </w:p>
          <w:p w14:paraId="145C7949" w14:textId="038C01AB"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sidRPr="001A3260">
              <w:rPr>
                <w:rFonts w:asciiTheme="minorHAnsi" w:hAnsiTheme="minorHAnsi" w:cstheme="minorHAnsi"/>
                <w:iCs/>
                <w:sz w:val="24"/>
                <w:szCs w:val="24"/>
              </w:rPr>
              <w:t>Non-vanilla issues</w:t>
            </w:r>
            <w:r w:rsidR="00D632A9">
              <w:rPr>
                <w:rFonts w:asciiTheme="minorHAnsi" w:hAnsiTheme="minorHAnsi" w:cstheme="minorHAnsi"/>
                <w:iCs/>
                <w:sz w:val="24"/>
                <w:szCs w:val="24"/>
              </w:rPr>
              <w:t xml:space="preserve">, that create the issues noted above, </w:t>
            </w:r>
            <w:r w:rsidRPr="001A3260">
              <w:rPr>
                <w:rFonts w:asciiTheme="minorHAnsi" w:hAnsiTheme="minorHAnsi" w:cstheme="minorHAnsi"/>
                <w:iCs/>
                <w:sz w:val="24"/>
                <w:szCs w:val="24"/>
              </w:rPr>
              <w:t>represent a small proportion of the market in both number and value terms;</w:t>
            </w:r>
          </w:p>
          <w:p w14:paraId="3AA5AF54" w14:textId="77777777"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sidRPr="001A3260">
              <w:rPr>
                <w:rFonts w:asciiTheme="minorHAnsi" w:hAnsiTheme="minorHAnsi" w:cstheme="minorHAnsi"/>
                <w:iCs/>
                <w:sz w:val="24"/>
                <w:szCs w:val="24"/>
              </w:rPr>
              <w:t>Non-vanilla securities structured to appeal to retail investors who better understand yield;</w:t>
            </w:r>
          </w:p>
          <w:p w14:paraId="0143F0C7" w14:textId="77777777"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sidRPr="001A3260">
              <w:rPr>
                <w:rFonts w:asciiTheme="minorHAnsi" w:hAnsiTheme="minorHAnsi" w:cstheme="minorHAnsi"/>
                <w:iCs/>
                <w:sz w:val="24"/>
                <w:szCs w:val="24"/>
              </w:rPr>
              <w:t>Detrimental to the usability of data. Yields allow for easy comparison with other products including retail deposits;</w:t>
            </w:r>
          </w:p>
          <w:p w14:paraId="2678ABCE" w14:textId="77777777" w:rsidR="003E23A0" w:rsidRPr="001A3260" w:rsidRDefault="003E23A0" w:rsidP="003E23A0">
            <w:pPr>
              <w:pStyle w:val="ListParagraph"/>
              <w:numPr>
                <w:ilvl w:val="0"/>
                <w:numId w:val="25"/>
              </w:numPr>
              <w:spacing w:after="120"/>
              <w:rPr>
                <w:rFonts w:asciiTheme="minorHAnsi" w:hAnsiTheme="minorHAnsi" w:cstheme="minorHAnsi"/>
                <w:iCs/>
                <w:sz w:val="24"/>
                <w:szCs w:val="24"/>
              </w:rPr>
            </w:pPr>
            <w:r w:rsidRPr="001A3260">
              <w:rPr>
                <w:rFonts w:asciiTheme="minorHAnsi" w:hAnsiTheme="minorHAnsi" w:cstheme="minorHAnsi"/>
                <w:iCs/>
                <w:sz w:val="24"/>
                <w:szCs w:val="24"/>
              </w:rPr>
              <w:t>Current ban on tier two instruments is temporary and will likely be removed soon.</w:t>
            </w:r>
          </w:p>
          <w:p w14:paraId="7E63C970" w14:textId="77777777" w:rsidR="003E23A0" w:rsidRPr="001A3260" w:rsidRDefault="003E23A0" w:rsidP="00083848">
            <w:pPr>
              <w:spacing w:after="120"/>
              <w:ind w:left="599"/>
              <w:rPr>
                <w:rFonts w:asciiTheme="minorHAnsi" w:hAnsiTheme="minorHAnsi" w:cstheme="minorHAnsi"/>
                <w:iCs/>
                <w:sz w:val="24"/>
                <w:szCs w:val="24"/>
              </w:rPr>
            </w:pPr>
            <w:r w:rsidRPr="001A3260">
              <w:rPr>
                <w:rFonts w:asciiTheme="minorHAnsi" w:hAnsiTheme="minorHAnsi" w:cstheme="minorHAnsi"/>
                <w:iCs/>
                <w:sz w:val="24"/>
                <w:szCs w:val="24"/>
              </w:rPr>
              <w:t>One of the neutral institutions noted the following matters should be considered before a decision is made:</w:t>
            </w:r>
          </w:p>
          <w:p w14:paraId="02705DE9" w14:textId="77777777" w:rsidR="003E23A0" w:rsidRPr="001A3260" w:rsidRDefault="003E23A0" w:rsidP="003E23A0">
            <w:pPr>
              <w:pStyle w:val="NormalWeb"/>
              <w:numPr>
                <w:ilvl w:val="0"/>
                <w:numId w:val="25"/>
              </w:numPr>
              <w:rPr>
                <w:rFonts w:asciiTheme="minorHAnsi" w:hAnsiTheme="minorHAnsi" w:cstheme="minorHAnsi"/>
              </w:rPr>
            </w:pPr>
            <w:r w:rsidRPr="001A3260">
              <w:rPr>
                <w:rFonts w:asciiTheme="minorHAnsi" w:hAnsiTheme="minorHAnsi" w:cstheme="minorHAnsi"/>
              </w:rPr>
              <w:t xml:space="preserve">if yield instruments are migrated to price traded instruments NZX Participants’ WRAP portfolio systems will require a change to the instrument’s ISIN and for the instruments to be recognised as new instruments; </w:t>
            </w:r>
          </w:p>
          <w:p w14:paraId="2BCF6A1E" w14:textId="77777777" w:rsidR="003E23A0" w:rsidRPr="001A3260" w:rsidRDefault="003E23A0" w:rsidP="003E23A0">
            <w:pPr>
              <w:pStyle w:val="NormalWeb"/>
              <w:numPr>
                <w:ilvl w:val="0"/>
                <w:numId w:val="25"/>
              </w:numPr>
              <w:rPr>
                <w:rFonts w:asciiTheme="minorHAnsi" w:hAnsiTheme="minorHAnsi" w:cstheme="minorHAnsi"/>
              </w:rPr>
            </w:pPr>
            <w:r w:rsidRPr="001A3260">
              <w:rPr>
                <w:rFonts w:asciiTheme="minorHAnsi" w:hAnsiTheme="minorHAnsi" w:cstheme="minorHAnsi"/>
              </w:rPr>
              <w:t xml:space="preserve">the migration of yield instruments to becoming price traded would require the consent of the issuer of the instrument; </w:t>
            </w:r>
          </w:p>
          <w:p w14:paraId="4F26DCC3" w14:textId="77777777" w:rsidR="003E23A0" w:rsidRPr="001A3260" w:rsidRDefault="003E23A0" w:rsidP="003E23A0">
            <w:pPr>
              <w:pStyle w:val="NormalWeb"/>
              <w:numPr>
                <w:ilvl w:val="0"/>
                <w:numId w:val="25"/>
              </w:numPr>
              <w:rPr>
                <w:rFonts w:asciiTheme="minorHAnsi" w:hAnsiTheme="minorHAnsi" w:cstheme="minorHAnsi"/>
              </w:rPr>
            </w:pPr>
            <w:r w:rsidRPr="001A3260">
              <w:rPr>
                <w:rFonts w:asciiTheme="minorHAnsi" w:hAnsiTheme="minorHAnsi" w:cstheme="minorHAnsi"/>
              </w:rPr>
              <w:lastRenderedPageBreak/>
              <w:t>switching instruments from being yield to price-traded (or vice versa) is difficult, and not something that can be easily reversed (particularly for Tier 2 instruments with long tenors and multiple call dates);</w:t>
            </w:r>
          </w:p>
          <w:p w14:paraId="20F009D8" w14:textId="77777777" w:rsidR="003E23A0" w:rsidRPr="001A3260" w:rsidRDefault="003E23A0" w:rsidP="003E23A0">
            <w:pPr>
              <w:pStyle w:val="NormalWeb"/>
              <w:numPr>
                <w:ilvl w:val="0"/>
                <w:numId w:val="25"/>
              </w:numPr>
              <w:rPr>
                <w:rFonts w:asciiTheme="minorHAnsi" w:hAnsiTheme="minorHAnsi" w:cstheme="minorHAnsi"/>
              </w:rPr>
            </w:pPr>
            <w:r w:rsidRPr="001A3260">
              <w:rPr>
                <w:rFonts w:asciiTheme="minorHAnsi" w:hAnsiTheme="minorHAnsi" w:cstheme="minorHAnsi"/>
              </w:rPr>
              <w:t xml:space="preserve">the effects on NZX Participants’ reporting (noting some participants have suggested this is a concern while others have noted current reporting is done on a price basis); </w:t>
            </w:r>
          </w:p>
          <w:p w14:paraId="33B6779D" w14:textId="77777777" w:rsidR="003E23A0" w:rsidRPr="001A3260" w:rsidRDefault="003E23A0" w:rsidP="003E23A0">
            <w:pPr>
              <w:pStyle w:val="NormalWeb"/>
              <w:numPr>
                <w:ilvl w:val="0"/>
                <w:numId w:val="25"/>
              </w:numPr>
              <w:rPr>
                <w:rFonts w:asciiTheme="minorHAnsi" w:hAnsiTheme="minorHAnsi" w:cstheme="minorHAnsi"/>
              </w:rPr>
            </w:pPr>
            <w:r w:rsidRPr="001A3260">
              <w:rPr>
                <w:rFonts w:asciiTheme="minorHAnsi" w:hAnsiTheme="minorHAnsi" w:cstheme="minorHAnsi"/>
              </w:rPr>
              <w:t xml:space="preserve">the effects on investors if the NZNG yield information is not available; and </w:t>
            </w:r>
          </w:p>
          <w:p w14:paraId="7A179B32" w14:textId="77777777" w:rsidR="003E23A0" w:rsidRPr="001A3260" w:rsidRDefault="003E23A0" w:rsidP="003E23A0">
            <w:pPr>
              <w:pStyle w:val="NormalWeb"/>
              <w:numPr>
                <w:ilvl w:val="0"/>
                <w:numId w:val="25"/>
              </w:numPr>
              <w:rPr>
                <w:rFonts w:asciiTheme="minorHAnsi" w:hAnsiTheme="minorHAnsi" w:cstheme="minorHAnsi"/>
              </w:rPr>
            </w:pPr>
            <w:r w:rsidRPr="001A3260">
              <w:rPr>
                <w:rFonts w:asciiTheme="minorHAnsi" w:hAnsiTheme="minorHAnsi" w:cstheme="minorHAnsi"/>
              </w:rPr>
              <w:t xml:space="preserve">whether there is behaviour to indicate that there are concerns in terms of the accuracy of yield pricing, as is suggested in the consultation paper. </w:t>
            </w:r>
          </w:p>
          <w:p w14:paraId="0ABE7544" w14:textId="77777777" w:rsidR="003E23A0" w:rsidRDefault="003E23A0" w:rsidP="003E23A0">
            <w:pPr>
              <w:spacing w:after="120"/>
              <w:ind w:left="720"/>
              <w:rPr>
                <w:rFonts w:asciiTheme="minorHAnsi" w:hAnsiTheme="minorHAnsi" w:cstheme="minorHAnsi"/>
                <w:iCs/>
                <w:sz w:val="24"/>
                <w:szCs w:val="24"/>
                <w:u w:val="single"/>
              </w:rPr>
            </w:pPr>
            <w:r>
              <w:rPr>
                <w:rFonts w:asciiTheme="minorHAnsi" w:hAnsiTheme="minorHAnsi" w:cstheme="minorHAnsi"/>
                <w:iCs/>
                <w:sz w:val="24"/>
                <w:szCs w:val="24"/>
                <w:u w:val="single"/>
              </w:rPr>
              <w:t>Credit Market Committee Discussion</w:t>
            </w:r>
          </w:p>
          <w:p w14:paraId="5FC9040B" w14:textId="4DBACBCD" w:rsidR="00E17F77" w:rsidRPr="00EA46F5" w:rsidRDefault="00E17F77" w:rsidP="00E17F77">
            <w:pPr>
              <w:pStyle w:val="NormalWeb"/>
              <w:ind w:left="720"/>
              <w:rPr>
                <w:rFonts w:ascii="Calibri" w:hAnsi="Calibri" w:cs="Calibri"/>
                <w:i/>
                <w:iCs/>
              </w:rPr>
            </w:pPr>
            <w:r w:rsidRPr="00EA46F5">
              <w:rPr>
                <w:rFonts w:ascii="Calibri" w:hAnsi="Calibri" w:cs="Calibri"/>
                <w:i/>
                <w:iCs/>
              </w:rPr>
              <w:t xml:space="preserve">It appears the proposal to change </w:t>
            </w:r>
            <w:r w:rsidR="00B760B4">
              <w:rPr>
                <w:rFonts w:ascii="Calibri" w:hAnsi="Calibri" w:cs="Calibri"/>
                <w:i/>
                <w:iCs/>
              </w:rPr>
              <w:t>the closes</w:t>
            </w:r>
            <w:r w:rsidRPr="00EA46F5">
              <w:rPr>
                <w:rFonts w:ascii="Calibri" w:hAnsi="Calibri" w:cs="Calibri"/>
                <w:i/>
                <w:iCs/>
              </w:rPr>
              <w:t xml:space="preserve"> to price-based has been interpreted as banks intending to change their trading conventions which is not correct. Should this proposal be agreed</w:t>
            </w:r>
            <w:r w:rsidR="00205029">
              <w:rPr>
                <w:rFonts w:ascii="Calibri" w:hAnsi="Calibri" w:cs="Calibri"/>
                <w:i/>
                <w:iCs/>
              </w:rPr>
              <w:t>,</w:t>
            </w:r>
            <w:r w:rsidRPr="00EA46F5">
              <w:rPr>
                <w:rFonts w:ascii="Calibri" w:hAnsi="Calibri" w:cs="Calibri"/>
                <w:i/>
                <w:iCs/>
              </w:rPr>
              <w:t xml:space="preserve"> it is expected banks would continue to trade in the usual manner. It was noted that 5 of the 12 responding organisations favoured a move to price-based</w:t>
            </w:r>
            <w:r w:rsidR="00B760B4">
              <w:rPr>
                <w:rFonts w:ascii="Calibri" w:hAnsi="Calibri" w:cs="Calibri"/>
                <w:i/>
                <w:iCs/>
              </w:rPr>
              <w:t xml:space="preserve"> closes</w:t>
            </w:r>
            <w:r w:rsidRPr="00EA46F5">
              <w:rPr>
                <w:rFonts w:ascii="Calibri" w:hAnsi="Calibri" w:cs="Calibri"/>
                <w:i/>
                <w:iCs/>
              </w:rPr>
              <w:t xml:space="preserve">, although </w:t>
            </w:r>
            <w:r w:rsidR="00205029">
              <w:rPr>
                <w:rFonts w:ascii="Calibri" w:hAnsi="Calibri" w:cs="Calibri"/>
                <w:i/>
                <w:iCs/>
              </w:rPr>
              <w:t xml:space="preserve">some of the committee thought that </w:t>
            </w:r>
            <w:r w:rsidRPr="00EA46F5">
              <w:rPr>
                <w:rFonts w:ascii="Calibri" w:hAnsi="Calibri" w:cs="Calibri"/>
                <w:i/>
                <w:iCs/>
              </w:rPr>
              <w:t>any misconception that occurred may have skewed the consultation results. Five favoured yield</w:t>
            </w:r>
            <w:r w:rsidR="00205029">
              <w:rPr>
                <w:rFonts w:ascii="Calibri" w:hAnsi="Calibri" w:cs="Calibri"/>
                <w:i/>
                <w:iCs/>
              </w:rPr>
              <w:t xml:space="preserve"> based closes</w:t>
            </w:r>
            <w:r w:rsidRPr="00EA46F5">
              <w:rPr>
                <w:rFonts w:ascii="Calibri" w:hAnsi="Calibri" w:cs="Calibri"/>
                <w:i/>
                <w:iCs/>
              </w:rPr>
              <w:t xml:space="preserve"> with non-vanilla </w:t>
            </w:r>
            <w:r w:rsidR="00205029">
              <w:rPr>
                <w:rFonts w:ascii="Calibri" w:hAnsi="Calibri" w:cs="Calibri"/>
                <w:i/>
                <w:iCs/>
              </w:rPr>
              <w:t xml:space="preserve">bonds </w:t>
            </w:r>
            <w:r w:rsidRPr="00EA46F5">
              <w:rPr>
                <w:rFonts w:ascii="Calibri" w:hAnsi="Calibri" w:cs="Calibri"/>
                <w:i/>
                <w:iCs/>
              </w:rPr>
              <w:t>moving to price-based</w:t>
            </w:r>
            <w:r w:rsidR="00205029">
              <w:rPr>
                <w:rFonts w:ascii="Calibri" w:hAnsi="Calibri" w:cs="Calibri"/>
                <w:i/>
                <w:iCs/>
              </w:rPr>
              <w:t>. T</w:t>
            </w:r>
            <w:r w:rsidRPr="00EA46F5">
              <w:rPr>
                <w:rFonts w:ascii="Calibri" w:hAnsi="Calibri" w:cs="Calibri"/>
                <w:i/>
                <w:iCs/>
              </w:rPr>
              <w:t>wo respondents were neutral to the proposed change.</w:t>
            </w:r>
          </w:p>
          <w:p w14:paraId="5DB49513" w14:textId="2C8A43AB" w:rsidR="00DC0E34" w:rsidRPr="00EA46F5" w:rsidRDefault="00E17F77" w:rsidP="00E17F77">
            <w:pPr>
              <w:pStyle w:val="NormalWeb"/>
              <w:ind w:left="720"/>
              <w:rPr>
                <w:rFonts w:ascii="Calibri" w:hAnsi="Calibri" w:cs="Calibri"/>
                <w:i/>
                <w:iCs/>
              </w:rPr>
            </w:pPr>
            <w:r w:rsidRPr="00EA46F5">
              <w:rPr>
                <w:rFonts w:ascii="Calibri" w:hAnsi="Calibri" w:cs="Calibri"/>
                <w:i/>
                <w:iCs/>
              </w:rPr>
              <w:t xml:space="preserve">As a result of the split feedback and the points raised </w:t>
            </w:r>
            <w:r w:rsidR="00DC0E34" w:rsidRPr="00EA46F5">
              <w:rPr>
                <w:rFonts w:ascii="Calibri" w:hAnsi="Calibri" w:cs="Calibri"/>
                <w:i/>
                <w:iCs/>
              </w:rPr>
              <w:t>t</w:t>
            </w:r>
            <w:r w:rsidRPr="00EA46F5">
              <w:rPr>
                <w:rFonts w:ascii="Calibri" w:hAnsi="Calibri" w:cs="Calibri"/>
                <w:i/>
                <w:iCs/>
              </w:rPr>
              <w:t>he Credit Marke</w:t>
            </w:r>
            <w:r w:rsidR="00DC0E34" w:rsidRPr="00EA46F5">
              <w:rPr>
                <w:rFonts w:ascii="Calibri" w:hAnsi="Calibri" w:cs="Calibri"/>
                <w:i/>
                <w:iCs/>
              </w:rPr>
              <w:t>t</w:t>
            </w:r>
            <w:r w:rsidRPr="00EA46F5">
              <w:rPr>
                <w:rFonts w:ascii="Calibri" w:hAnsi="Calibri" w:cs="Calibri"/>
                <w:i/>
                <w:iCs/>
              </w:rPr>
              <w:t xml:space="preserve"> Committee concluded that all vanilla bonds will continue to quoted as a yield for the NZFMA closes. Non-vanilla bond</w:t>
            </w:r>
            <w:r w:rsidR="00B760B4">
              <w:rPr>
                <w:rFonts w:ascii="Calibri" w:hAnsi="Calibri" w:cs="Calibri"/>
                <w:i/>
                <w:iCs/>
              </w:rPr>
              <w:t>s</w:t>
            </w:r>
            <w:r w:rsidRPr="00EA46F5">
              <w:rPr>
                <w:rFonts w:ascii="Calibri" w:hAnsi="Calibri" w:cs="Calibri"/>
                <w:i/>
                <w:iCs/>
              </w:rPr>
              <w:t xml:space="preserve"> and FRN closes will be published as a clean price.</w:t>
            </w:r>
            <w:r w:rsidR="00DC0E34" w:rsidRPr="00EA46F5">
              <w:rPr>
                <w:rFonts w:ascii="Calibri" w:hAnsi="Calibri" w:cs="Calibri"/>
                <w:i/>
                <w:iCs/>
              </w:rPr>
              <w:t xml:space="preserve"> </w:t>
            </w:r>
          </w:p>
          <w:p w14:paraId="0E44349C" w14:textId="12295270" w:rsidR="00D632A9" w:rsidRDefault="00DC0E34" w:rsidP="00EA46F5">
            <w:pPr>
              <w:pStyle w:val="NormalWeb"/>
              <w:ind w:left="720"/>
              <w:rPr>
                <w:rFonts w:ascii="Calibri" w:hAnsi="Calibri" w:cs="Calibri"/>
                <w:i/>
                <w:iCs/>
              </w:rPr>
            </w:pPr>
            <w:r w:rsidRPr="00EA46F5">
              <w:rPr>
                <w:rFonts w:ascii="Calibri" w:hAnsi="Calibri" w:cs="Calibri"/>
                <w:i/>
                <w:iCs/>
              </w:rPr>
              <w:t xml:space="preserve">The banks whose marks are scraped for the NZFMA closes will determine which of the current bonds on issue are non-vanilla and will also follow the same process for all new bonds that are issued. </w:t>
            </w:r>
            <w:r w:rsidR="00EA46F5">
              <w:rPr>
                <w:rFonts w:ascii="Calibri" w:hAnsi="Calibri" w:cs="Calibri"/>
                <w:i/>
                <w:iCs/>
              </w:rPr>
              <w:t xml:space="preserve">Bonds with a straight bullet </w:t>
            </w:r>
            <w:r w:rsidR="00205029">
              <w:rPr>
                <w:rFonts w:ascii="Calibri" w:hAnsi="Calibri" w:cs="Calibri"/>
                <w:i/>
                <w:iCs/>
              </w:rPr>
              <w:t>and</w:t>
            </w:r>
            <w:r w:rsidR="00EA46F5">
              <w:rPr>
                <w:rFonts w:ascii="Calibri" w:hAnsi="Calibri" w:cs="Calibri"/>
                <w:i/>
                <w:iCs/>
              </w:rPr>
              <w:t xml:space="preserve"> no optionality will be valued using a yield and all other bonds will be clean price.</w:t>
            </w:r>
            <w:r w:rsidR="00E17F77" w:rsidRPr="00EA46F5">
              <w:rPr>
                <w:rFonts w:ascii="Calibri" w:hAnsi="Calibri" w:cs="Calibri"/>
                <w:i/>
                <w:iCs/>
              </w:rPr>
              <w:t xml:space="preserve"> </w:t>
            </w:r>
          </w:p>
          <w:p w14:paraId="193F89F3" w14:textId="7BE7862B" w:rsidR="00205029" w:rsidRPr="00B760B4" w:rsidRDefault="00205029" w:rsidP="00B760B4">
            <w:pPr>
              <w:pStyle w:val="ListParagraph"/>
              <w:rPr>
                <w:rStyle w:val="apple-converted-space"/>
                <w:rFonts w:asciiTheme="minorHAnsi" w:hAnsiTheme="minorHAnsi" w:cstheme="minorHAnsi"/>
                <w:i/>
                <w:iCs/>
                <w:color w:val="000000"/>
                <w:sz w:val="24"/>
                <w:szCs w:val="24"/>
              </w:rPr>
            </w:pPr>
            <w:r w:rsidRPr="00B760B4">
              <w:rPr>
                <w:rFonts w:asciiTheme="minorHAnsi" w:hAnsiTheme="minorHAnsi" w:cstheme="minorHAnsi"/>
                <w:i/>
                <w:iCs/>
                <w:color w:val="000000"/>
                <w:sz w:val="24"/>
                <w:szCs w:val="24"/>
              </w:rPr>
              <w:t xml:space="preserve">The committee are </w:t>
            </w:r>
            <w:r w:rsidR="00B760B4">
              <w:rPr>
                <w:rFonts w:asciiTheme="minorHAnsi" w:hAnsiTheme="minorHAnsi" w:cstheme="minorHAnsi"/>
                <w:i/>
                <w:iCs/>
                <w:color w:val="000000"/>
                <w:sz w:val="24"/>
                <w:szCs w:val="24"/>
              </w:rPr>
              <w:t>not</w:t>
            </w:r>
            <w:r w:rsidRPr="00B760B4">
              <w:rPr>
                <w:rFonts w:asciiTheme="minorHAnsi" w:hAnsiTheme="minorHAnsi" w:cstheme="minorHAnsi"/>
                <w:i/>
                <w:iCs/>
                <w:color w:val="000000"/>
                <w:sz w:val="24"/>
                <w:szCs w:val="24"/>
              </w:rPr>
              <w:t xml:space="preserve"> proposing changes to market making</w:t>
            </w:r>
            <w:r w:rsidRPr="00B760B4">
              <w:rPr>
                <w:rStyle w:val="apple-converted-space"/>
                <w:rFonts w:asciiTheme="minorHAnsi" w:hAnsiTheme="minorHAnsi" w:cstheme="minorHAnsi"/>
                <w:i/>
                <w:iCs/>
                <w:color w:val="000000"/>
                <w:sz w:val="24"/>
                <w:szCs w:val="24"/>
              </w:rPr>
              <w:t> </w:t>
            </w:r>
            <w:r w:rsidRPr="00B760B4">
              <w:rPr>
                <w:rFonts w:asciiTheme="minorHAnsi" w:hAnsiTheme="minorHAnsi" w:cstheme="minorHAnsi"/>
                <w:i/>
                <w:iCs/>
                <w:color w:val="000000"/>
                <w:sz w:val="24"/>
                <w:szCs w:val="24"/>
                <w:u w:val="single"/>
              </w:rPr>
              <w:t>quote methods</w:t>
            </w:r>
            <w:r w:rsidRPr="00B760B4">
              <w:rPr>
                <w:rStyle w:val="apple-converted-space"/>
                <w:rFonts w:asciiTheme="minorHAnsi" w:hAnsiTheme="minorHAnsi" w:cstheme="minorHAnsi"/>
                <w:i/>
                <w:iCs/>
                <w:color w:val="000000"/>
                <w:sz w:val="24"/>
                <w:szCs w:val="24"/>
              </w:rPr>
              <w:t> </w:t>
            </w:r>
            <w:r w:rsidRPr="00B760B4">
              <w:rPr>
                <w:rFonts w:asciiTheme="minorHAnsi" w:hAnsiTheme="minorHAnsi" w:cstheme="minorHAnsi"/>
                <w:i/>
                <w:iCs/>
                <w:color w:val="000000"/>
                <w:sz w:val="24"/>
                <w:szCs w:val="24"/>
              </w:rPr>
              <w:t xml:space="preserve">and each bank is free to quote as it sees fit (e.g. price to reset, call, clean price, dirty price </w:t>
            </w:r>
            <w:r w:rsidR="00351952" w:rsidRPr="00351952">
              <w:rPr>
                <w:rFonts w:asciiTheme="minorHAnsi" w:hAnsiTheme="minorHAnsi" w:cstheme="minorHAnsi"/>
                <w:i/>
                <w:iCs/>
                <w:color w:val="000000"/>
                <w:sz w:val="24"/>
                <w:szCs w:val="24"/>
              </w:rPr>
              <w:t>etc.</w:t>
            </w:r>
            <w:r w:rsidRPr="00B760B4">
              <w:rPr>
                <w:rFonts w:asciiTheme="minorHAnsi" w:hAnsiTheme="minorHAnsi" w:cstheme="minorHAnsi"/>
                <w:i/>
                <w:iCs/>
                <w:color w:val="000000"/>
                <w:sz w:val="24"/>
                <w:szCs w:val="24"/>
              </w:rPr>
              <w:t>). </w:t>
            </w:r>
            <w:r w:rsidRPr="00B760B4">
              <w:rPr>
                <w:rStyle w:val="apple-converted-space"/>
                <w:rFonts w:asciiTheme="minorHAnsi" w:hAnsiTheme="minorHAnsi" w:cstheme="minorHAnsi"/>
                <w:i/>
                <w:iCs/>
                <w:color w:val="000000"/>
                <w:sz w:val="24"/>
                <w:szCs w:val="24"/>
              </w:rPr>
              <w:t> </w:t>
            </w:r>
          </w:p>
          <w:p w14:paraId="5533BD98" w14:textId="703A7916" w:rsidR="00EA46F5" w:rsidRPr="00EA46F5" w:rsidRDefault="00EA46F5" w:rsidP="00B760B4">
            <w:pPr>
              <w:pStyle w:val="NormalWeb"/>
              <w:rPr>
                <w:i/>
                <w:iCs/>
                <w:lang w:eastAsia="en-GB"/>
              </w:rPr>
            </w:pPr>
          </w:p>
        </w:tc>
      </w:tr>
      <w:tr w:rsidR="003E23A0" w14:paraId="20A3E52E" w14:textId="77777777" w:rsidTr="00083848">
        <w:tc>
          <w:tcPr>
            <w:tcW w:w="9072" w:type="dxa"/>
            <w:gridSpan w:val="2"/>
          </w:tcPr>
          <w:p w14:paraId="2B882298" w14:textId="1D5637DF" w:rsidR="003E23A0" w:rsidRPr="003E23A0" w:rsidRDefault="003E23A0" w:rsidP="003E23A0">
            <w:pPr>
              <w:pStyle w:val="ListParagraph"/>
              <w:numPr>
                <w:ilvl w:val="0"/>
                <w:numId w:val="22"/>
              </w:numPr>
              <w:rPr>
                <w:rFonts w:asciiTheme="minorHAnsi" w:hAnsiTheme="minorHAnsi" w:cstheme="minorHAnsi"/>
                <w:sz w:val="24"/>
                <w:szCs w:val="24"/>
                <w:lang w:eastAsia="zh-CN"/>
              </w:rPr>
            </w:pPr>
            <w:r w:rsidRPr="007C74F7">
              <w:rPr>
                <w:rFonts w:asciiTheme="minorHAnsi" w:hAnsiTheme="minorHAnsi" w:cstheme="minorHAnsi"/>
                <w:sz w:val="24"/>
                <w:szCs w:val="24"/>
                <w:lang w:eastAsia="zh-CN"/>
              </w:rPr>
              <w:lastRenderedPageBreak/>
              <w:t>The consultation also notes that the NZFMA’s Credit Market closing rates might no longer contain the implied spread, as currently calculated by Bloomberg. Does this create any issues for your organisation?</w:t>
            </w:r>
          </w:p>
        </w:tc>
      </w:tr>
      <w:tr w:rsidR="003E23A0" w14:paraId="16F56F7C" w14:textId="77777777" w:rsidTr="00083848">
        <w:tc>
          <w:tcPr>
            <w:tcW w:w="9072" w:type="dxa"/>
            <w:gridSpan w:val="2"/>
          </w:tcPr>
          <w:p w14:paraId="4A9BE5E2" w14:textId="77777777" w:rsidR="003E23A0" w:rsidRDefault="003E23A0" w:rsidP="00083848">
            <w:pPr>
              <w:pStyle w:val="ListParagraph"/>
              <w:spacing w:after="120"/>
              <w:ind w:left="540"/>
              <w:rPr>
                <w:rFonts w:asciiTheme="minorHAnsi" w:hAnsiTheme="minorHAnsi" w:cstheme="minorHAnsi"/>
                <w:iCs/>
                <w:sz w:val="24"/>
                <w:szCs w:val="24"/>
              </w:rPr>
            </w:pPr>
            <w:r>
              <w:rPr>
                <w:rFonts w:asciiTheme="minorHAnsi" w:hAnsiTheme="minorHAnsi" w:cstheme="minorHAnsi"/>
                <w:b/>
                <w:bCs/>
                <w:iCs/>
                <w:sz w:val="24"/>
                <w:szCs w:val="24"/>
                <w:u w:val="single"/>
              </w:rPr>
              <w:t>Summary</w:t>
            </w:r>
          </w:p>
          <w:p w14:paraId="59CEF694" w14:textId="77777777" w:rsidR="003E23A0" w:rsidRDefault="003E23A0" w:rsidP="00083848">
            <w:pPr>
              <w:pStyle w:val="ListParagraph"/>
              <w:spacing w:after="120"/>
              <w:ind w:left="540"/>
              <w:rPr>
                <w:rFonts w:asciiTheme="minorHAnsi" w:hAnsiTheme="minorHAnsi" w:cstheme="minorHAnsi"/>
                <w:i/>
                <w:sz w:val="24"/>
                <w:szCs w:val="24"/>
              </w:rPr>
            </w:pPr>
            <w:r>
              <w:rPr>
                <w:rFonts w:asciiTheme="minorHAnsi" w:hAnsiTheme="minorHAnsi" w:cstheme="minorHAnsi"/>
                <w:i/>
                <w:sz w:val="24"/>
                <w:szCs w:val="24"/>
              </w:rPr>
              <w:t>Five institutions noted the availability of the spread was important. Points noted:</w:t>
            </w:r>
          </w:p>
          <w:p w14:paraId="73D65FAF" w14:textId="77777777" w:rsidR="003E23A0" w:rsidRDefault="003E23A0" w:rsidP="003E23A0">
            <w:pPr>
              <w:pStyle w:val="ListParagraph"/>
              <w:numPr>
                <w:ilvl w:val="0"/>
                <w:numId w:val="25"/>
              </w:numPr>
              <w:spacing w:after="120"/>
              <w:rPr>
                <w:rFonts w:asciiTheme="minorHAnsi" w:hAnsiTheme="minorHAnsi" w:cstheme="minorHAnsi"/>
                <w:i/>
                <w:sz w:val="24"/>
                <w:szCs w:val="24"/>
              </w:rPr>
            </w:pPr>
            <w:r>
              <w:rPr>
                <w:rFonts w:asciiTheme="minorHAnsi" w:hAnsiTheme="minorHAnsi" w:cstheme="minorHAnsi"/>
                <w:i/>
                <w:sz w:val="24"/>
                <w:szCs w:val="24"/>
              </w:rPr>
              <w:t>Would create a significant information gap affecting transparency;</w:t>
            </w:r>
          </w:p>
          <w:p w14:paraId="0221A734" w14:textId="77777777" w:rsidR="003E23A0" w:rsidRDefault="003E23A0" w:rsidP="003E23A0">
            <w:pPr>
              <w:pStyle w:val="ListParagraph"/>
              <w:numPr>
                <w:ilvl w:val="0"/>
                <w:numId w:val="25"/>
              </w:numPr>
              <w:spacing w:after="120"/>
              <w:rPr>
                <w:rFonts w:asciiTheme="minorHAnsi" w:hAnsiTheme="minorHAnsi" w:cstheme="minorHAnsi"/>
                <w:i/>
                <w:sz w:val="24"/>
                <w:szCs w:val="24"/>
              </w:rPr>
            </w:pPr>
            <w:r>
              <w:rPr>
                <w:rFonts w:asciiTheme="minorHAnsi" w:hAnsiTheme="minorHAnsi" w:cstheme="minorHAnsi"/>
                <w:i/>
                <w:sz w:val="24"/>
                <w:szCs w:val="24"/>
              </w:rPr>
              <w:t>Spread history would be lost unless they calculate (backward step).</w:t>
            </w:r>
          </w:p>
          <w:p w14:paraId="0EFEFB4A" w14:textId="77777777" w:rsidR="003E23A0" w:rsidRDefault="003E23A0" w:rsidP="00083848">
            <w:pPr>
              <w:spacing w:after="120"/>
              <w:ind w:left="457"/>
              <w:rPr>
                <w:rFonts w:asciiTheme="minorHAnsi" w:hAnsiTheme="minorHAnsi" w:cstheme="minorHAnsi"/>
                <w:i/>
                <w:sz w:val="24"/>
                <w:szCs w:val="24"/>
              </w:rPr>
            </w:pPr>
            <w:r>
              <w:rPr>
                <w:rFonts w:asciiTheme="minorHAnsi" w:hAnsiTheme="minorHAnsi" w:cstheme="minorHAnsi"/>
                <w:i/>
                <w:sz w:val="24"/>
                <w:szCs w:val="24"/>
              </w:rPr>
              <w:t>Three institutions do not use the spread and the remaining four institutions gave no response.</w:t>
            </w:r>
          </w:p>
          <w:p w14:paraId="2DA9095F" w14:textId="77777777" w:rsidR="003E23A0" w:rsidRDefault="003E23A0" w:rsidP="00083848">
            <w:pPr>
              <w:spacing w:after="120"/>
              <w:ind w:left="457"/>
              <w:rPr>
                <w:rFonts w:asciiTheme="minorHAnsi" w:hAnsiTheme="minorHAnsi" w:cstheme="minorHAnsi"/>
                <w:iCs/>
                <w:sz w:val="24"/>
                <w:szCs w:val="24"/>
                <w:u w:val="single"/>
              </w:rPr>
            </w:pPr>
            <w:r>
              <w:rPr>
                <w:rFonts w:asciiTheme="minorHAnsi" w:hAnsiTheme="minorHAnsi" w:cstheme="minorHAnsi"/>
                <w:iCs/>
                <w:sz w:val="24"/>
                <w:szCs w:val="24"/>
                <w:u w:val="single"/>
              </w:rPr>
              <w:lastRenderedPageBreak/>
              <w:t>Credit Market Committee Discussion</w:t>
            </w:r>
          </w:p>
          <w:p w14:paraId="60181549" w14:textId="7C13127C" w:rsidR="00EA46F5" w:rsidRPr="00EA46F5" w:rsidRDefault="00EA46F5" w:rsidP="00083848">
            <w:pPr>
              <w:spacing w:after="120"/>
              <w:ind w:left="457"/>
              <w:rPr>
                <w:rFonts w:asciiTheme="minorHAnsi" w:hAnsiTheme="minorHAnsi" w:cstheme="minorHAnsi"/>
                <w:i/>
                <w:sz w:val="24"/>
                <w:szCs w:val="24"/>
              </w:rPr>
            </w:pPr>
            <w:r>
              <w:rPr>
                <w:rFonts w:asciiTheme="minorHAnsi" w:hAnsiTheme="minorHAnsi" w:cstheme="minorHAnsi"/>
                <w:i/>
                <w:sz w:val="24"/>
                <w:szCs w:val="24"/>
              </w:rPr>
              <w:t>Given the decision is question I</w:t>
            </w:r>
            <w:r w:rsidR="00B760B4">
              <w:rPr>
                <w:rFonts w:asciiTheme="minorHAnsi" w:hAnsiTheme="minorHAnsi" w:cstheme="minorHAnsi"/>
                <w:i/>
                <w:sz w:val="24"/>
                <w:szCs w:val="24"/>
              </w:rPr>
              <w:t>,</w:t>
            </w:r>
            <w:r>
              <w:rPr>
                <w:rFonts w:asciiTheme="minorHAnsi" w:hAnsiTheme="minorHAnsi" w:cstheme="minorHAnsi"/>
                <w:i/>
                <w:sz w:val="24"/>
                <w:szCs w:val="24"/>
              </w:rPr>
              <w:t xml:space="preserve"> vanilla bonds will continue to be published on Bloomberg with a spread. A Bloomberg spread will not be available for non-vanilla bonds.</w:t>
            </w:r>
          </w:p>
        </w:tc>
      </w:tr>
    </w:tbl>
    <w:p w14:paraId="60C2A9FB" w14:textId="77777777" w:rsidR="003E23A0" w:rsidRDefault="003E23A0" w:rsidP="003E23A0">
      <w:pPr>
        <w:pStyle w:val="ListParagraph"/>
        <w:spacing w:after="120"/>
        <w:ind w:left="540"/>
        <w:rPr>
          <w:rFonts w:asciiTheme="minorHAnsi" w:hAnsiTheme="minorHAnsi" w:cstheme="minorHAnsi"/>
          <w:i/>
          <w:color w:val="FF0000"/>
          <w:sz w:val="24"/>
          <w:szCs w:val="24"/>
        </w:rPr>
      </w:pPr>
    </w:p>
    <w:tbl>
      <w:tblPr>
        <w:tblStyle w:val="TableGrid"/>
        <w:tblW w:w="0" w:type="auto"/>
        <w:tblLook w:val="04A0" w:firstRow="1" w:lastRow="0" w:firstColumn="1" w:lastColumn="0" w:noHBand="0" w:noVBand="1"/>
      </w:tblPr>
      <w:tblGrid>
        <w:gridCol w:w="9010"/>
      </w:tblGrid>
      <w:tr w:rsidR="003E23A0" w14:paraId="551EEDF3" w14:textId="77777777" w:rsidTr="00083848">
        <w:tc>
          <w:tcPr>
            <w:tcW w:w="9010" w:type="dxa"/>
          </w:tcPr>
          <w:p w14:paraId="5E5DF222" w14:textId="6CCF85BB" w:rsidR="003E23A0" w:rsidRPr="003E23A0" w:rsidRDefault="003E23A0" w:rsidP="003E23A0">
            <w:pPr>
              <w:pStyle w:val="ListParagraph"/>
              <w:numPr>
                <w:ilvl w:val="0"/>
                <w:numId w:val="22"/>
              </w:numPr>
              <w:rPr>
                <w:rFonts w:asciiTheme="minorHAnsi" w:hAnsiTheme="minorHAnsi" w:cstheme="minorHAnsi"/>
                <w:sz w:val="24"/>
                <w:szCs w:val="24"/>
                <w:lang w:eastAsia="zh-CN"/>
              </w:rPr>
            </w:pPr>
            <w:r w:rsidRPr="007C74F7">
              <w:rPr>
                <w:rFonts w:asciiTheme="minorHAnsi" w:hAnsiTheme="minorHAnsi" w:cstheme="minorHAnsi"/>
                <w:sz w:val="24"/>
                <w:szCs w:val="24"/>
                <w:lang w:eastAsia="zh-CN"/>
              </w:rPr>
              <w:t>If NZFMA’s Credit Market closing rates moved to clean price-based valuations this may have system implications for your organisation? How much lead time would be required to update your systems?</w:t>
            </w:r>
          </w:p>
        </w:tc>
      </w:tr>
      <w:tr w:rsidR="003E23A0" w14:paraId="62A52C27" w14:textId="77777777" w:rsidTr="00083848">
        <w:tc>
          <w:tcPr>
            <w:tcW w:w="9010" w:type="dxa"/>
          </w:tcPr>
          <w:p w14:paraId="1E9B56D3" w14:textId="77777777" w:rsidR="003E23A0" w:rsidRDefault="003E23A0" w:rsidP="00083848">
            <w:pPr>
              <w:pStyle w:val="ListParagraph"/>
              <w:spacing w:after="120"/>
              <w:ind w:left="540"/>
              <w:rPr>
                <w:rFonts w:asciiTheme="minorHAnsi" w:hAnsiTheme="minorHAnsi" w:cstheme="minorHAnsi"/>
                <w:b/>
                <w:bCs/>
                <w:iCs/>
                <w:sz w:val="24"/>
                <w:szCs w:val="24"/>
                <w:u w:val="single"/>
              </w:rPr>
            </w:pPr>
            <w:r>
              <w:rPr>
                <w:rFonts w:asciiTheme="minorHAnsi" w:hAnsiTheme="minorHAnsi" w:cstheme="minorHAnsi"/>
                <w:b/>
                <w:bCs/>
                <w:iCs/>
                <w:sz w:val="24"/>
                <w:szCs w:val="24"/>
                <w:u w:val="single"/>
              </w:rPr>
              <w:t>Summary</w:t>
            </w:r>
          </w:p>
          <w:p w14:paraId="485EA46F" w14:textId="5848727F" w:rsidR="003E23A0" w:rsidRDefault="003E23A0" w:rsidP="00083848">
            <w:pPr>
              <w:pStyle w:val="ListParagraph"/>
              <w:spacing w:after="120"/>
              <w:ind w:left="540"/>
              <w:rPr>
                <w:rFonts w:asciiTheme="minorHAnsi" w:hAnsiTheme="minorHAnsi" w:cstheme="minorHAnsi"/>
                <w:sz w:val="24"/>
                <w:szCs w:val="24"/>
              </w:rPr>
            </w:pPr>
            <w:r>
              <w:rPr>
                <w:rFonts w:asciiTheme="minorHAnsi" w:hAnsiTheme="minorHAnsi" w:cstheme="minorHAnsi"/>
                <w:sz w:val="24"/>
                <w:szCs w:val="24"/>
              </w:rPr>
              <w:t>Eight institutions noted that system changes would be required with changes taking between two weeks and three months. One institution noted that with current work demands this change would be better managed in the second half of 2021. Two institutions requested a parallel run of yield and clean price for one to two weeks.</w:t>
            </w:r>
          </w:p>
          <w:p w14:paraId="0F3AE4D6" w14:textId="77777777" w:rsidR="003E23A0" w:rsidRDefault="003E23A0" w:rsidP="00083848">
            <w:pPr>
              <w:pStyle w:val="ListParagraph"/>
              <w:spacing w:after="120"/>
              <w:ind w:left="540"/>
              <w:rPr>
                <w:rFonts w:asciiTheme="minorHAnsi" w:hAnsiTheme="minorHAnsi" w:cstheme="minorHAnsi"/>
                <w:sz w:val="24"/>
                <w:szCs w:val="24"/>
              </w:rPr>
            </w:pPr>
            <w:r>
              <w:rPr>
                <w:rFonts w:asciiTheme="minorHAnsi" w:hAnsiTheme="minorHAnsi" w:cstheme="minorHAnsi"/>
                <w:sz w:val="24"/>
                <w:szCs w:val="24"/>
              </w:rPr>
              <w:t>Four institutions did not respond to the question.</w:t>
            </w:r>
          </w:p>
          <w:p w14:paraId="7833A411" w14:textId="77777777" w:rsidR="003E23A0" w:rsidRDefault="003E23A0" w:rsidP="00083848">
            <w:pPr>
              <w:pStyle w:val="ListParagraph"/>
              <w:spacing w:after="120"/>
              <w:ind w:left="540"/>
              <w:rPr>
                <w:rFonts w:asciiTheme="minorHAnsi" w:hAnsiTheme="minorHAnsi" w:cstheme="minorHAnsi"/>
                <w:sz w:val="24"/>
                <w:szCs w:val="24"/>
                <w:u w:val="single"/>
              </w:rPr>
            </w:pPr>
            <w:r>
              <w:rPr>
                <w:rFonts w:asciiTheme="minorHAnsi" w:hAnsiTheme="minorHAnsi" w:cstheme="minorHAnsi"/>
                <w:sz w:val="24"/>
                <w:szCs w:val="24"/>
                <w:u w:val="single"/>
              </w:rPr>
              <w:t>Credit Market Committee Discussion</w:t>
            </w:r>
          </w:p>
          <w:p w14:paraId="71D7109C" w14:textId="49337F8C" w:rsidR="00EA46F5" w:rsidRPr="00EA46F5" w:rsidRDefault="00EA46F5" w:rsidP="00083848">
            <w:pPr>
              <w:pStyle w:val="ListParagraph"/>
              <w:spacing w:after="120"/>
              <w:ind w:left="540"/>
              <w:rPr>
                <w:rFonts w:asciiTheme="minorHAnsi" w:hAnsiTheme="minorHAnsi" w:cstheme="minorHAnsi"/>
                <w:i/>
                <w:iCs/>
                <w:sz w:val="24"/>
                <w:szCs w:val="24"/>
              </w:rPr>
            </w:pPr>
            <w:r>
              <w:rPr>
                <w:rFonts w:asciiTheme="minorHAnsi" w:hAnsiTheme="minorHAnsi" w:cstheme="minorHAnsi"/>
                <w:i/>
                <w:iCs/>
                <w:sz w:val="24"/>
                <w:szCs w:val="24"/>
              </w:rPr>
              <w:t>The NZFMA expects it can implement this change relatively quickly and will consider a parallel run for a short period of time (i.e. four weeks). Vanilla bonds, non-vanilla bonds and FRNs will appear on the same NZNG spreadsheet</w:t>
            </w:r>
            <w:r w:rsidR="00205029">
              <w:rPr>
                <w:rFonts w:asciiTheme="minorHAnsi" w:hAnsiTheme="minorHAnsi" w:cstheme="minorHAnsi"/>
                <w:i/>
                <w:iCs/>
                <w:sz w:val="24"/>
                <w:szCs w:val="24"/>
              </w:rPr>
              <w:t>,</w:t>
            </w:r>
            <w:r>
              <w:rPr>
                <w:rFonts w:asciiTheme="minorHAnsi" w:hAnsiTheme="minorHAnsi" w:cstheme="minorHAnsi"/>
                <w:i/>
                <w:iCs/>
                <w:sz w:val="24"/>
                <w:szCs w:val="24"/>
              </w:rPr>
              <w:t xml:space="preserve"> published via email. </w:t>
            </w:r>
            <w:r w:rsidR="00B760B4">
              <w:rPr>
                <w:rFonts w:asciiTheme="minorHAnsi" w:hAnsiTheme="minorHAnsi" w:cstheme="minorHAnsi"/>
                <w:i/>
                <w:iCs/>
                <w:sz w:val="24"/>
                <w:szCs w:val="24"/>
              </w:rPr>
              <w:t xml:space="preserve">Data will be posted to three pages on </w:t>
            </w:r>
            <w:r>
              <w:rPr>
                <w:rFonts w:asciiTheme="minorHAnsi" w:hAnsiTheme="minorHAnsi" w:cstheme="minorHAnsi"/>
                <w:i/>
                <w:iCs/>
                <w:sz w:val="24"/>
                <w:szCs w:val="24"/>
              </w:rPr>
              <w:t xml:space="preserve">Bloomberg </w:t>
            </w:r>
            <w:r w:rsidR="00B760B4">
              <w:rPr>
                <w:rFonts w:asciiTheme="minorHAnsi" w:hAnsiTheme="minorHAnsi" w:cstheme="minorHAnsi"/>
                <w:i/>
                <w:iCs/>
                <w:sz w:val="24"/>
                <w:szCs w:val="24"/>
              </w:rPr>
              <w:t>(</w:t>
            </w:r>
            <w:r>
              <w:rPr>
                <w:rFonts w:asciiTheme="minorHAnsi" w:hAnsiTheme="minorHAnsi" w:cstheme="minorHAnsi"/>
                <w:i/>
                <w:iCs/>
                <w:sz w:val="24"/>
                <w:szCs w:val="24"/>
              </w:rPr>
              <w:t>vanilla</w:t>
            </w:r>
            <w:r w:rsidR="00205029">
              <w:rPr>
                <w:rFonts w:asciiTheme="minorHAnsi" w:hAnsiTheme="minorHAnsi" w:cstheme="minorHAnsi"/>
                <w:i/>
                <w:iCs/>
                <w:sz w:val="24"/>
                <w:szCs w:val="24"/>
              </w:rPr>
              <w:t xml:space="preserve"> bonds</w:t>
            </w:r>
            <w:r>
              <w:rPr>
                <w:rFonts w:asciiTheme="minorHAnsi" w:hAnsiTheme="minorHAnsi" w:cstheme="minorHAnsi"/>
                <w:i/>
                <w:iCs/>
                <w:sz w:val="24"/>
                <w:szCs w:val="24"/>
              </w:rPr>
              <w:t xml:space="preserve">, non-vanilla </w:t>
            </w:r>
            <w:r w:rsidR="00205029">
              <w:rPr>
                <w:rFonts w:asciiTheme="minorHAnsi" w:hAnsiTheme="minorHAnsi" w:cstheme="minorHAnsi"/>
                <w:i/>
                <w:iCs/>
                <w:sz w:val="24"/>
                <w:szCs w:val="24"/>
              </w:rPr>
              <w:t xml:space="preserve">bonds </w:t>
            </w:r>
            <w:r>
              <w:rPr>
                <w:rFonts w:asciiTheme="minorHAnsi" w:hAnsiTheme="minorHAnsi" w:cstheme="minorHAnsi"/>
                <w:i/>
                <w:iCs/>
                <w:sz w:val="24"/>
                <w:szCs w:val="24"/>
              </w:rPr>
              <w:t>and FRNs</w:t>
            </w:r>
            <w:r w:rsidR="00B760B4">
              <w:rPr>
                <w:rFonts w:asciiTheme="minorHAnsi" w:hAnsiTheme="minorHAnsi" w:cstheme="minorHAnsi"/>
                <w:i/>
                <w:iCs/>
                <w:sz w:val="24"/>
                <w:szCs w:val="24"/>
              </w:rPr>
              <w:t>)</w:t>
            </w:r>
            <w:r>
              <w:rPr>
                <w:rFonts w:asciiTheme="minorHAnsi" w:hAnsiTheme="minorHAnsi" w:cstheme="minorHAnsi"/>
                <w:i/>
                <w:iCs/>
                <w:sz w:val="24"/>
                <w:szCs w:val="24"/>
              </w:rPr>
              <w:t xml:space="preserve">. </w:t>
            </w:r>
          </w:p>
        </w:tc>
      </w:tr>
    </w:tbl>
    <w:p w14:paraId="759BBB31" w14:textId="77777777" w:rsidR="003E23A0" w:rsidRDefault="003E23A0" w:rsidP="003E23A0">
      <w:pPr>
        <w:spacing w:after="120"/>
        <w:rPr>
          <w:rFonts w:cstheme="minorHAnsi"/>
          <w:b/>
          <w:bCs/>
          <w:iCs/>
          <w:u w:val="single"/>
        </w:rPr>
      </w:pPr>
    </w:p>
    <w:p w14:paraId="72693DA2" w14:textId="77777777" w:rsidR="003E23A0" w:rsidRDefault="003E23A0" w:rsidP="003E23A0">
      <w:pPr>
        <w:spacing w:after="120"/>
        <w:rPr>
          <w:rFonts w:cstheme="minorHAnsi"/>
          <w:b/>
          <w:bCs/>
          <w:iCs/>
          <w:u w:val="single"/>
        </w:rPr>
      </w:pPr>
    </w:p>
    <w:tbl>
      <w:tblPr>
        <w:tblStyle w:val="TableGrid"/>
        <w:tblW w:w="0" w:type="auto"/>
        <w:tblLook w:val="04A0" w:firstRow="1" w:lastRow="0" w:firstColumn="1" w:lastColumn="0" w:noHBand="0" w:noVBand="1"/>
      </w:tblPr>
      <w:tblGrid>
        <w:gridCol w:w="9010"/>
      </w:tblGrid>
      <w:tr w:rsidR="003E23A0" w14:paraId="30649B0F" w14:textId="77777777" w:rsidTr="00083848">
        <w:tc>
          <w:tcPr>
            <w:tcW w:w="9010" w:type="dxa"/>
          </w:tcPr>
          <w:p w14:paraId="0FC9162E" w14:textId="2E829934" w:rsidR="003E23A0" w:rsidRPr="003E23A0" w:rsidRDefault="003E23A0" w:rsidP="003E23A0">
            <w:pPr>
              <w:pStyle w:val="ListParagraph"/>
              <w:numPr>
                <w:ilvl w:val="0"/>
                <w:numId w:val="22"/>
              </w:numPr>
              <w:rPr>
                <w:rFonts w:asciiTheme="minorHAnsi" w:hAnsiTheme="minorHAnsi" w:cstheme="minorHAnsi"/>
                <w:sz w:val="24"/>
                <w:szCs w:val="24"/>
              </w:rPr>
            </w:pPr>
            <w:r w:rsidRPr="007C74F7">
              <w:rPr>
                <w:rFonts w:asciiTheme="minorHAnsi" w:hAnsiTheme="minorHAnsi" w:cstheme="minorHAnsi"/>
                <w:sz w:val="24"/>
                <w:szCs w:val="24"/>
              </w:rPr>
              <w:t xml:space="preserve">Would the proposed change have any other impacts on your </w:t>
            </w:r>
            <w:r>
              <w:rPr>
                <w:rFonts w:asciiTheme="minorHAnsi" w:hAnsiTheme="minorHAnsi" w:cstheme="minorHAnsi"/>
                <w:sz w:val="24"/>
                <w:szCs w:val="24"/>
              </w:rPr>
              <w:t>organisation</w:t>
            </w:r>
            <w:r w:rsidRPr="007C74F7">
              <w:rPr>
                <w:rFonts w:asciiTheme="minorHAnsi" w:hAnsiTheme="minorHAnsi" w:cstheme="minorHAnsi"/>
                <w:sz w:val="24"/>
                <w:szCs w:val="24"/>
              </w:rPr>
              <w:t xml:space="preserve"> or your processes? Can you please provide some detail and the expected lead time required to overcome them?</w:t>
            </w:r>
          </w:p>
        </w:tc>
      </w:tr>
      <w:tr w:rsidR="003E23A0" w14:paraId="3D6A07B8" w14:textId="77777777" w:rsidTr="00083848">
        <w:tc>
          <w:tcPr>
            <w:tcW w:w="9010" w:type="dxa"/>
          </w:tcPr>
          <w:p w14:paraId="1E9D58B5" w14:textId="77777777" w:rsidR="003E23A0" w:rsidRDefault="003E23A0" w:rsidP="00083848">
            <w:pPr>
              <w:pStyle w:val="ListParagraph"/>
              <w:spacing w:after="120"/>
              <w:ind w:left="540"/>
              <w:rPr>
                <w:rFonts w:asciiTheme="minorHAnsi" w:hAnsiTheme="minorHAnsi" w:cstheme="minorHAnsi"/>
                <w:b/>
                <w:bCs/>
                <w:iCs/>
                <w:sz w:val="24"/>
                <w:szCs w:val="24"/>
                <w:u w:val="single"/>
              </w:rPr>
            </w:pPr>
            <w:r>
              <w:rPr>
                <w:rFonts w:asciiTheme="minorHAnsi" w:hAnsiTheme="minorHAnsi" w:cstheme="minorHAnsi"/>
                <w:b/>
                <w:bCs/>
                <w:iCs/>
                <w:sz w:val="24"/>
                <w:szCs w:val="24"/>
                <w:u w:val="single"/>
              </w:rPr>
              <w:t>Summary</w:t>
            </w:r>
          </w:p>
          <w:p w14:paraId="5F018EA9" w14:textId="77777777" w:rsidR="003E23A0" w:rsidRDefault="003E23A0" w:rsidP="003E23A0">
            <w:pPr>
              <w:pStyle w:val="ListParagraph"/>
              <w:spacing w:after="120"/>
              <w:ind w:left="540"/>
              <w:rPr>
                <w:rFonts w:asciiTheme="minorHAnsi" w:hAnsiTheme="minorHAnsi" w:cstheme="minorHAnsi"/>
                <w:sz w:val="24"/>
                <w:szCs w:val="24"/>
              </w:rPr>
            </w:pPr>
            <w:r>
              <w:rPr>
                <w:rFonts w:asciiTheme="minorHAnsi" w:hAnsiTheme="minorHAnsi" w:cstheme="minorHAnsi"/>
                <w:sz w:val="24"/>
                <w:szCs w:val="24"/>
              </w:rPr>
              <w:t xml:space="preserve">Most institutions covered their points in question three. One institution asked for further consultation before the final decision is made, while another suggested the use of clean price for closes would likely impact on secondary market trading. </w:t>
            </w:r>
          </w:p>
          <w:p w14:paraId="12CC9584" w14:textId="77777777" w:rsidR="003E23A0" w:rsidRDefault="003E23A0" w:rsidP="003E23A0">
            <w:pPr>
              <w:pStyle w:val="ListParagraph"/>
              <w:spacing w:after="120"/>
              <w:ind w:left="540"/>
              <w:rPr>
                <w:rFonts w:asciiTheme="minorHAnsi" w:hAnsiTheme="minorHAnsi" w:cstheme="minorHAnsi"/>
                <w:sz w:val="24"/>
                <w:szCs w:val="24"/>
                <w:u w:val="single"/>
              </w:rPr>
            </w:pPr>
            <w:r>
              <w:rPr>
                <w:rFonts w:asciiTheme="minorHAnsi" w:hAnsiTheme="minorHAnsi" w:cstheme="minorHAnsi"/>
                <w:sz w:val="24"/>
                <w:szCs w:val="24"/>
                <w:u w:val="single"/>
              </w:rPr>
              <w:t>Credit Market Committee Discussion</w:t>
            </w:r>
          </w:p>
          <w:p w14:paraId="1560CB75" w14:textId="3349EB2A" w:rsidR="00EA46F5" w:rsidRPr="00EA46F5" w:rsidRDefault="00EA46F5" w:rsidP="003E23A0">
            <w:pPr>
              <w:pStyle w:val="ListParagraph"/>
              <w:spacing w:after="120"/>
              <w:ind w:left="540"/>
              <w:rPr>
                <w:rFonts w:asciiTheme="minorHAnsi" w:hAnsiTheme="minorHAnsi" w:cstheme="minorHAnsi"/>
                <w:i/>
                <w:iCs/>
                <w:sz w:val="24"/>
                <w:szCs w:val="24"/>
              </w:rPr>
            </w:pPr>
            <w:r>
              <w:rPr>
                <w:rFonts w:asciiTheme="minorHAnsi" w:hAnsiTheme="minorHAnsi" w:cstheme="minorHAnsi"/>
                <w:i/>
                <w:iCs/>
                <w:sz w:val="24"/>
                <w:szCs w:val="24"/>
              </w:rPr>
              <w:t>Not discussed by the Credit Markets committee. This document allows further feedback on the proposed way forward.</w:t>
            </w:r>
          </w:p>
        </w:tc>
      </w:tr>
    </w:tbl>
    <w:p w14:paraId="27B6EADF" w14:textId="77777777" w:rsidR="003E23A0" w:rsidRDefault="003E23A0" w:rsidP="003E23A0">
      <w:pPr>
        <w:spacing w:after="120"/>
        <w:rPr>
          <w:rFonts w:cstheme="minorHAnsi"/>
          <w:b/>
          <w:bCs/>
          <w:iCs/>
          <w:u w:val="single"/>
        </w:rPr>
      </w:pPr>
    </w:p>
    <w:p w14:paraId="2F5D3C5D" w14:textId="77777777" w:rsidR="003E23A0" w:rsidRDefault="003E23A0" w:rsidP="003E23A0">
      <w:pPr>
        <w:spacing w:after="120"/>
        <w:rPr>
          <w:rFonts w:cstheme="minorHAnsi"/>
          <w:b/>
          <w:bCs/>
          <w:iCs/>
          <w:u w:val="single"/>
        </w:rPr>
      </w:pPr>
    </w:p>
    <w:tbl>
      <w:tblPr>
        <w:tblStyle w:val="TableGrid"/>
        <w:tblW w:w="0" w:type="auto"/>
        <w:tblLook w:val="04A0" w:firstRow="1" w:lastRow="0" w:firstColumn="1" w:lastColumn="0" w:noHBand="0" w:noVBand="1"/>
      </w:tblPr>
      <w:tblGrid>
        <w:gridCol w:w="9010"/>
      </w:tblGrid>
      <w:tr w:rsidR="003E23A0" w14:paraId="1D01F93B" w14:textId="77777777" w:rsidTr="00083848">
        <w:tc>
          <w:tcPr>
            <w:tcW w:w="9010" w:type="dxa"/>
          </w:tcPr>
          <w:p w14:paraId="048C7F72" w14:textId="2329C467" w:rsidR="003E23A0" w:rsidRPr="003E23A0" w:rsidRDefault="003E23A0" w:rsidP="003E23A0">
            <w:pPr>
              <w:pStyle w:val="ListParagraph"/>
              <w:numPr>
                <w:ilvl w:val="0"/>
                <w:numId w:val="22"/>
              </w:numPr>
              <w:rPr>
                <w:rFonts w:asciiTheme="minorHAnsi" w:hAnsiTheme="minorHAnsi" w:cstheme="minorHAnsi"/>
                <w:sz w:val="24"/>
                <w:szCs w:val="24"/>
              </w:rPr>
            </w:pPr>
            <w:r w:rsidRPr="007C74F7">
              <w:rPr>
                <w:rFonts w:asciiTheme="minorHAnsi" w:hAnsiTheme="minorHAnsi" w:cstheme="minorHAnsi"/>
                <w:sz w:val="24"/>
                <w:szCs w:val="24"/>
              </w:rPr>
              <w:lastRenderedPageBreak/>
              <w:t>The consultation document highlights the issues with using yield-based valuations, especially for bonds with optionality. Should the NZFMA and the Credit Market Committee consider other options to overcome this issue? What are they?</w:t>
            </w:r>
          </w:p>
        </w:tc>
      </w:tr>
      <w:tr w:rsidR="003E23A0" w14:paraId="1FB7B652" w14:textId="77777777" w:rsidTr="00083848">
        <w:tc>
          <w:tcPr>
            <w:tcW w:w="9010" w:type="dxa"/>
          </w:tcPr>
          <w:p w14:paraId="6FC3047A" w14:textId="77777777" w:rsidR="003E23A0" w:rsidRDefault="003E23A0" w:rsidP="00083848">
            <w:pPr>
              <w:pStyle w:val="ListParagraph"/>
              <w:spacing w:after="120"/>
              <w:ind w:left="540"/>
              <w:rPr>
                <w:rFonts w:asciiTheme="minorHAnsi" w:hAnsiTheme="minorHAnsi" w:cstheme="minorHAnsi"/>
                <w:b/>
                <w:bCs/>
                <w:iCs/>
                <w:sz w:val="24"/>
                <w:szCs w:val="24"/>
                <w:u w:val="single"/>
              </w:rPr>
            </w:pPr>
            <w:r>
              <w:rPr>
                <w:rFonts w:asciiTheme="minorHAnsi" w:hAnsiTheme="minorHAnsi" w:cstheme="minorHAnsi"/>
                <w:b/>
                <w:bCs/>
                <w:iCs/>
                <w:sz w:val="24"/>
                <w:szCs w:val="24"/>
                <w:u w:val="single"/>
              </w:rPr>
              <w:t>Summary</w:t>
            </w:r>
          </w:p>
          <w:p w14:paraId="278FB76E" w14:textId="77777777" w:rsidR="003E23A0" w:rsidRDefault="003E23A0" w:rsidP="00083848">
            <w:pPr>
              <w:pStyle w:val="ListParagraph"/>
              <w:spacing w:after="120"/>
              <w:ind w:left="540"/>
              <w:rPr>
                <w:rFonts w:asciiTheme="minorHAnsi" w:hAnsiTheme="minorHAnsi" w:cstheme="minorHAnsi"/>
                <w:sz w:val="24"/>
                <w:szCs w:val="24"/>
              </w:rPr>
            </w:pPr>
            <w:r>
              <w:rPr>
                <w:rFonts w:asciiTheme="minorHAnsi" w:hAnsiTheme="minorHAnsi" w:cstheme="minorHAnsi"/>
                <w:sz w:val="24"/>
                <w:szCs w:val="24"/>
              </w:rPr>
              <w:t>Five institutions noted that clean price could be used for non-vanilla bonds and all other bonds should remain on a yield basis, with one of those institutions also suggesting that as an alternative, NZDX could provide the yield for non-vanilla bonds.</w:t>
            </w:r>
          </w:p>
          <w:p w14:paraId="4F7CBB38" w14:textId="77777777" w:rsidR="003E23A0" w:rsidRDefault="003E23A0" w:rsidP="00083848">
            <w:pPr>
              <w:pStyle w:val="ListParagraph"/>
              <w:spacing w:after="120"/>
              <w:ind w:left="540"/>
              <w:rPr>
                <w:rFonts w:asciiTheme="minorHAnsi" w:hAnsiTheme="minorHAnsi" w:cstheme="minorHAnsi"/>
                <w:sz w:val="24"/>
                <w:szCs w:val="24"/>
              </w:rPr>
            </w:pPr>
            <w:r>
              <w:rPr>
                <w:rFonts w:asciiTheme="minorHAnsi" w:hAnsiTheme="minorHAnsi" w:cstheme="minorHAnsi"/>
                <w:sz w:val="24"/>
                <w:szCs w:val="24"/>
              </w:rPr>
              <w:t>One institution noted that end users would have the capability to convert clean price into yield if that is what they required.</w:t>
            </w:r>
          </w:p>
          <w:p w14:paraId="52425AB6" w14:textId="57B0E7D0" w:rsidR="003E23A0" w:rsidRDefault="003E23A0" w:rsidP="00083848">
            <w:pPr>
              <w:pStyle w:val="ListParagraph"/>
              <w:spacing w:after="120"/>
              <w:ind w:left="540"/>
              <w:rPr>
                <w:rFonts w:asciiTheme="minorHAnsi" w:hAnsiTheme="minorHAnsi" w:cstheme="minorHAnsi"/>
                <w:sz w:val="24"/>
                <w:szCs w:val="24"/>
              </w:rPr>
            </w:pPr>
            <w:r>
              <w:rPr>
                <w:rFonts w:asciiTheme="minorHAnsi" w:hAnsiTheme="minorHAnsi" w:cstheme="minorHAnsi"/>
                <w:sz w:val="24"/>
                <w:szCs w:val="24"/>
              </w:rPr>
              <w:t xml:space="preserve">Six institutions </w:t>
            </w:r>
            <w:r w:rsidR="00B760B4">
              <w:rPr>
                <w:rFonts w:asciiTheme="minorHAnsi" w:hAnsiTheme="minorHAnsi" w:cstheme="minorHAnsi"/>
                <w:sz w:val="24"/>
                <w:szCs w:val="24"/>
              </w:rPr>
              <w:t>provided</w:t>
            </w:r>
            <w:r>
              <w:rPr>
                <w:rFonts w:asciiTheme="minorHAnsi" w:hAnsiTheme="minorHAnsi" w:cstheme="minorHAnsi"/>
                <w:sz w:val="24"/>
                <w:szCs w:val="24"/>
              </w:rPr>
              <w:t xml:space="preserve"> no response. </w:t>
            </w:r>
          </w:p>
          <w:p w14:paraId="74BDE83E" w14:textId="77777777" w:rsidR="003E23A0" w:rsidRDefault="003E23A0" w:rsidP="00083848">
            <w:pPr>
              <w:pStyle w:val="ListParagraph"/>
              <w:spacing w:after="120"/>
              <w:ind w:left="540"/>
              <w:rPr>
                <w:rFonts w:asciiTheme="minorHAnsi" w:hAnsiTheme="minorHAnsi" w:cstheme="minorHAnsi"/>
                <w:sz w:val="24"/>
                <w:szCs w:val="24"/>
                <w:u w:val="single"/>
              </w:rPr>
            </w:pPr>
            <w:r>
              <w:rPr>
                <w:rFonts w:asciiTheme="minorHAnsi" w:hAnsiTheme="minorHAnsi" w:cstheme="minorHAnsi"/>
                <w:sz w:val="24"/>
                <w:szCs w:val="24"/>
                <w:u w:val="single"/>
              </w:rPr>
              <w:t>Credit Market Committee Discussion</w:t>
            </w:r>
          </w:p>
          <w:p w14:paraId="7F273F63" w14:textId="758452CE" w:rsidR="00EA46F5" w:rsidRPr="00EA46F5" w:rsidRDefault="00EA46F5" w:rsidP="00083848">
            <w:pPr>
              <w:pStyle w:val="ListParagraph"/>
              <w:spacing w:after="120"/>
              <w:ind w:left="540"/>
              <w:rPr>
                <w:rFonts w:asciiTheme="minorHAnsi" w:hAnsiTheme="minorHAnsi" w:cstheme="minorHAnsi"/>
                <w:i/>
                <w:iCs/>
                <w:sz w:val="24"/>
                <w:szCs w:val="24"/>
              </w:rPr>
            </w:pPr>
            <w:r>
              <w:rPr>
                <w:rFonts w:asciiTheme="minorHAnsi" w:hAnsiTheme="minorHAnsi" w:cstheme="minorHAnsi"/>
                <w:i/>
                <w:iCs/>
                <w:sz w:val="24"/>
                <w:szCs w:val="24"/>
              </w:rPr>
              <w:t>See response in Question I.</w:t>
            </w:r>
          </w:p>
        </w:tc>
      </w:tr>
    </w:tbl>
    <w:p w14:paraId="65DA3D48" w14:textId="77777777" w:rsidR="003E23A0" w:rsidRPr="009C02B5" w:rsidRDefault="003E23A0" w:rsidP="003E23A0">
      <w:pPr>
        <w:spacing w:after="120"/>
        <w:rPr>
          <w:rFonts w:cstheme="minorHAnsi"/>
          <w:b/>
          <w:bCs/>
          <w:iCs/>
          <w:u w:val="single"/>
        </w:rPr>
      </w:pPr>
    </w:p>
    <w:p w14:paraId="22F268A2" w14:textId="7F9EACBA" w:rsidR="005517E5" w:rsidRPr="005517E5" w:rsidRDefault="005517E5" w:rsidP="005517E5">
      <w:pPr>
        <w:rPr>
          <w:b/>
          <w:bCs/>
          <w:sz w:val="24"/>
          <w:szCs w:val="24"/>
          <w:lang w:val="en-US"/>
        </w:rPr>
      </w:pPr>
      <w:r w:rsidRPr="005517E5">
        <w:rPr>
          <w:b/>
          <w:bCs/>
          <w:sz w:val="24"/>
          <w:szCs w:val="24"/>
          <w:lang w:val="en-US"/>
        </w:rPr>
        <w:t>Next Steps</w:t>
      </w:r>
    </w:p>
    <w:p w14:paraId="29429F50" w14:textId="3ECCA4AD" w:rsidR="0050760A" w:rsidRDefault="005517E5" w:rsidP="005517E5">
      <w:pPr>
        <w:rPr>
          <w:rFonts w:asciiTheme="minorHAnsi" w:hAnsiTheme="minorHAnsi" w:cstheme="minorHAnsi"/>
          <w:sz w:val="24"/>
          <w:szCs w:val="24"/>
          <w:lang w:val="en-US"/>
        </w:rPr>
      </w:pPr>
      <w:r w:rsidRPr="005517E5">
        <w:rPr>
          <w:rFonts w:asciiTheme="minorHAnsi" w:hAnsiTheme="minorHAnsi" w:cstheme="minorHAnsi"/>
          <w:sz w:val="24"/>
          <w:szCs w:val="24"/>
          <w:lang w:val="en-US"/>
        </w:rPr>
        <w:t xml:space="preserve">The NZFMA </w:t>
      </w:r>
      <w:r w:rsidR="0050760A">
        <w:rPr>
          <w:rFonts w:asciiTheme="minorHAnsi" w:hAnsiTheme="minorHAnsi" w:cstheme="minorHAnsi"/>
          <w:sz w:val="24"/>
          <w:szCs w:val="24"/>
          <w:lang w:val="en-US"/>
        </w:rPr>
        <w:t xml:space="preserve">and its </w:t>
      </w:r>
      <w:r w:rsidR="003E23A0">
        <w:rPr>
          <w:rFonts w:asciiTheme="minorHAnsi" w:hAnsiTheme="minorHAnsi" w:cstheme="minorHAnsi"/>
          <w:sz w:val="24"/>
          <w:szCs w:val="24"/>
          <w:lang w:val="en-US"/>
        </w:rPr>
        <w:t xml:space="preserve">Credit Market committee </w:t>
      </w:r>
      <w:r w:rsidR="0050760A">
        <w:rPr>
          <w:rFonts w:asciiTheme="minorHAnsi" w:hAnsiTheme="minorHAnsi" w:cstheme="minorHAnsi"/>
          <w:sz w:val="24"/>
          <w:szCs w:val="24"/>
          <w:lang w:val="en-US"/>
        </w:rPr>
        <w:t>propose the following:</w:t>
      </w:r>
    </w:p>
    <w:p w14:paraId="0C2DFDE7" w14:textId="12DD946C" w:rsidR="00EA46F5" w:rsidRDefault="003E23A0" w:rsidP="0050760A">
      <w:pPr>
        <w:pStyle w:val="ListParagraph"/>
        <w:numPr>
          <w:ilvl w:val="0"/>
          <w:numId w:val="20"/>
        </w:numPr>
        <w:rPr>
          <w:rFonts w:asciiTheme="minorHAnsi" w:hAnsiTheme="minorHAnsi" w:cstheme="minorHAnsi"/>
          <w:sz w:val="24"/>
          <w:szCs w:val="24"/>
        </w:rPr>
      </w:pPr>
      <w:r>
        <w:rPr>
          <w:rFonts w:asciiTheme="minorHAnsi" w:hAnsiTheme="minorHAnsi" w:cstheme="minorHAnsi"/>
          <w:sz w:val="24"/>
          <w:szCs w:val="24"/>
        </w:rPr>
        <w:t>Closing rates for non-vanilla bonds will be changed from yield to clean price</w:t>
      </w:r>
      <w:r w:rsidR="00701367">
        <w:rPr>
          <w:rFonts w:asciiTheme="minorHAnsi" w:hAnsiTheme="minorHAnsi" w:cstheme="minorHAnsi"/>
          <w:sz w:val="24"/>
          <w:szCs w:val="24"/>
        </w:rPr>
        <w:t>;</w:t>
      </w:r>
    </w:p>
    <w:p w14:paraId="09B6A48A" w14:textId="77777777" w:rsidR="00EA46F5" w:rsidRDefault="00EA46F5" w:rsidP="00EA46F5">
      <w:pPr>
        <w:pStyle w:val="ListParagraph"/>
        <w:numPr>
          <w:ilvl w:val="0"/>
          <w:numId w:val="20"/>
        </w:numPr>
        <w:rPr>
          <w:rFonts w:asciiTheme="minorHAnsi" w:hAnsiTheme="minorHAnsi" w:cstheme="minorHAnsi"/>
          <w:sz w:val="24"/>
          <w:szCs w:val="24"/>
        </w:rPr>
      </w:pPr>
      <w:r>
        <w:rPr>
          <w:rFonts w:asciiTheme="minorHAnsi" w:hAnsiTheme="minorHAnsi" w:cstheme="minorHAnsi"/>
          <w:sz w:val="24"/>
          <w:szCs w:val="24"/>
        </w:rPr>
        <w:t>All closing rates for vanilla bonds will remain on a yield basis. A spread will also be provided;</w:t>
      </w:r>
    </w:p>
    <w:p w14:paraId="1062B2A4" w14:textId="10EA5D2F" w:rsidR="00205029" w:rsidRPr="00223953" w:rsidRDefault="00205029" w:rsidP="00205029">
      <w:pPr>
        <w:pStyle w:val="ListParagraph"/>
        <w:numPr>
          <w:ilvl w:val="0"/>
          <w:numId w:val="20"/>
        </w:numPr>
        <w:rPr>
          <w:rStyle w:val="apple-converted-space"/>
          <w:rFonts w:asciiTheme="minorHAnsi" w:hAnsiTheme="minorHAnsi" w:cstheme="minorHAnsi"/>
          <w:color w:val="000000"/>
          <w:sz w:val="24"/>
          <w:szCs w:val="24"/>
        </w:rPr>
      </w:pPr>
      <w:r w:rsidRPr="00223953">
        <w:rPr>
          <w:rFonts w:asciiTheme="minorHAnsi" w:hAnsiTheme="minorHAnsi" w:cstheme="minorHAnsi"/>
          <w:color w:val="000000"/>
          <w:sz w:val="24"/>
          <w:szCs w:val="24"/>
        </w:rPr>
        <w:t xml:space="preserve">The committee are </w:t>
      </w:r>
      <w:r w:rsidR="00CD75C9" w:rsidRPr="00223953">
        <w:rPr>
          <w:rFonts w:asciiTheme="minorHAnsi" w:hAnsiTheme="minorHAnsi" w:cstheme="minorHAnsi"/>
          <w:color w:val="000000"/>
          <w:sz w:val="24"/>
          <w:szCs w:val="24"/>
        </w:rPr>
        <w:t>not</w:t>
      </w:r>
      <w:r w:rsidRPr="00223953">
        <w:rPr>
          <w:rFonts w:asciiTheme="minorHAnsi" w:hAnsiTheme="minorHAnsi" w:cstheme="minorHAnsi"/>
          <w:color w:val="000000"/>
          <w:sz w:val="24"/>
          <w:szCs w:val="24"/>
        </w:rPr>
        <w:t xml:space="preserve"> proposing changes to market making</w:t>
      </w:r>
      <w:r w:rsidRPr="00223953">
        <w:rPr>
          <w:rStyle w:val="apple-converted-space"/>
          <w:rFonts w:asciiTheme="minorHAnsi" w:hAnsiTheme="minorHAnsi" w:cstheme="minorHAnsi"/>
          <w:color w:val="000000"/>
          <w:sz w:val="24"/>
          <w:szCs w:val="24"/>
        </w:rPr>
        <w:t> </w:t>
      </w:r>
      <w:r w:rsidRPr="00223953">
        <w:rPr>
          <w:rFonts w:asciiTheme="minorHAnsi" w:hAnsiTheme="minorHAnsi" w:cstheme="minorHAnsi"/>
          <w:color w:val="000000"/>
          <w:sz w:val="24"/>
          <w:szCs w:val="24"/>
          <w:u w:val="single"/>
        </w:rPr>
        <w:t>quote methods</w:t>
      </w:r>
      <w:r w:rsidRPr="00223953">
        <w:rPr>
          <w:rStyle w:val="apple-converted-space"/>
          <w:rFonts w:asciiTheme="minorHAnsi" w:hAnsiTheme="minorHAnsi" w:cstheme="minorHAnsi"/>
          <w:color w:val="000000"/>
          <w:sz w:val="24"/>
          <w:szCs w:val="24"/>
        </w:rPr>
        <w:t> </w:t>
      </w:r>
      <w:r w:rsidRPr="00223953">
        <w:rPr>
          <w:rFonts w:asciiTheme="minorHAnsi" w:hAnsiTheme="minorHAnsi" w:cstheme="minorHAnsi"/>
          <w:color w:val="000000"/>
          <w:sz w:val="24"/>
          <w:szCs w:val="24"/>
        </w:rPr>
        <w:t xml:space="preserve">and each bank is free to quote as it sees fit (e.g. price to reset, call, clean price, dirty price </w:t>
      </w:r>
      <w:r w:rsidR="00351952" w:rsidRPr="00223953">
        <w:rPr>
          <w:rFonts w:asciiTheme="minorHAnsi" w:hAnsiTheme="minorHAnsi" w:cstheme="minorHAnsi"/>
          <w:color w:val="000000"/>
          <w:sz w:val="24"/>
          <w:szCs w:val="24"/>
        </w:rPr>
        <w:t>etc.</w:t>
      </w:r>
      <w:r w:rsidRPr="00223953">
        <w:rPr>
          <w:rFonts w:asciiTheme="minorHAnsi" w:hAnsiTheme="minorHAnsi" w:cstheme="minorHAnsi"/>
          <w:color w:val="000000"/>
          <w:sz w:val="24"/>
          <w:szCs w:val="24"/>
        </w:rPr>
        <w:t>);</w:t>
      </w:r>
      <w:r w:rsidRPr="00223953">
        <w:rPr>
          <w:rStyle w:val="apple-converted-space"/>
          <w:rFonts w:asciiTheme="minorHAnsi" w:hAnsiTheme="minorHAnsi" w:cstheme="minorHAnsi"/>
          <w:color w:val="000000"/>
          <w:sz w:val="24"/>
          <w:szCs w:val="24"/>
        </w:rPr>
        <w:t> </w:t>
      </w:r>
    </w:p>
    <w:p w14:paraId="351A1A30" w14:textId="28128225" w:rsidR="00EA46F5" w:rsidRPr="00701367" w:rsidRDefault="00EA46F5" w:rsidP="0050760A">
      <w:pPr>
        <w:pStyle w:val="ListParagraph"/>
        <w:numPr>
          <w:ilvl w:val="0"/>
          <w:numId w:val="20"/>
        </w:numPr>
        <w:rPr>
          <w:rFonts w:asciiTheme="minorHAnsi" w:hAnsiTheme="minorHAnsi" w:cstheme="minorHAnsi"/>
          <w:sz w:val="24"/>
          <w:szCs w:val="24"/>
        </w:rPr>
      </w:pPr>
      <w:r w:rsidRPr="00701367">
        <w:rPr>
          <w:rFonts w:ascii="Calibri" w:hAnsi="Calibri" w:cs="Calibri"/>
          <w:sz w:val="24"/>
          <w:szCs w:val="24"/>
        </w:rPr>
        <w:t>The banks whose marks are scraped for the NZFMA closes will determine which of the current bonds on issue are non-vanilla</w:t>
      </w:r>
      <w:r w:rsidR="00205029">
        <w:rPr>
          <w:rFonts w:ascii="Calibri" w:hAnsi="Calibri" w:cs="Calibri"/>
          <w:sz w:val="24"/>
          <w:szCs w:val="24"/>
        </w:rPr>
        <w:t xml:space="preserve">. </w:t>
      </w:r>
      <w:r w:rsidR="002E6056">
        <w:rPr>
          <w:rFonts w:ascii="Calibri" w:hAnsi="Calibri" w:cs="Calibri"/>
          <w:sz w:val="24"/>
          <w:szCs w:val="24"/>
        </w:rPr>
        <w:t xml:space="preserve">A list of current non-vanilla bonds can be found in appendix one. </w:t>
      </w:r>
      <w:r w:rsidR="00205029">
        <w:rPr>
          <w:rFonts w:ascii="Calibri" w:hAnsi="Calibri" w:cs="Calibri"/>
          <w:sz w:val="24"/>
          <w:szCs w:val="24"/>
        </w:rPr>
        <w:t xml:space="preserve">The same definition and </w:t>
      </w:r>
      <w:r w:rsidRPr="00701367">
        <w:rPr>
          <w:rFonts w:ascii="Calibri" w:hAnsi="Calibri" w:cs="Calibri"/>
          <w:sz w:val="24"/>
          <w:szCs w:val="24"/>
        </w:rPr>
        <w:t xml:space="preserve">process </w:t>
      </w:r>
      <w:r w:rsidR="00205029">
        <w:rPr>
          <w:rFonts w:ascii="Calibri" w:hAnsi="Calibri" w:cs="Calibri"/>
          <w:sz w:val="24"/>
          <w:szCs w:val="24"/>
        </w:rPr>
        <w:t xml:space="preserve">will be used </w:t>
      </w:r>
      <w:r w:rsidRPr="00701367">
        <w:rPr>
          <w:rFonts w:ascii="Calibri" w:hAnsi="Calibri" w:cs="Calibri"/>
          <w:sz w:val="24"/>
          <w:szCs w:val="24"/>
        </w:rPr>
        <w:t xml:space="preserve">for all new </w:t>
      </w:r>
      <w:r w:rsidR="00205029">
        <w:rPr>
          <w:rFonts w:ascii="Calibri" w:hAnsi="Calibri" w:cs="Calibri"/>
          <w:sz w:val="24"/>
          <w:szCs w:val="24"/>
        </w:rPr>
        <w:t>Credit Market issues moving forward</w:t>
      </w:r>
      <w:r w:rsidRPr="00701367">
        <w:rPr>
          <w:rFonts w:ascii="Calibri" w:hAnsi="Calibri" w:cs="Calibri"/>
          <w:sz w:val="24"/>
          <w:szCs w:val="24"/>
        </w:rPr>
        <w:t>;</w:t>
      </w:r>
    </w:p>
    <w:p w14:paraId="6C99426D" w14:textId="31537512" w:rsidR="0050760A" w:rsidRDefault="003E23A0" w:rsidP="0050760A">
      <w:pPr>
        <w:pStyle w:val="ListParagraph"/>
        <w:numPr>
          <w:ilvl w:val="0"/>
          <w:numId w:val="20"/>
        </w:numPr>
        <w:rPr>
          <w:rFonts w:asciiTheme="minorHAnsi" w:hAnsiTheme="minorHAnsi" w:cstheme="minorHAnsi"/>
          <w:sz w:val="24"/>
          <w:szCs w:val="24"/>
        </w:rPr>
      </w:pPr>
      <w:r>
        <w:rPr>
          <w:rFonts w:asciiTheme="minorHAnsi" w:hAnsiTheme="minorHAnsi" w:cstheme="minorHAnsi"/>
          <w:sz w:val="24"/>
          <w:szCs w:val="24"/>
        </w:rPr>
        <w:t>The NZFMA will provide both a yield and clean price for non-vanilla bonds</w:t>
      </w:r>
      <w:r w:rsidR="002E6056">
        <w:rPr>
          <w:rFonts w:asciiTheme="minorHAnsi" w:hAnsiTheme="minorHAnsi" w:cstheme="minorHAnsi"/>
          <w:sz w:val="24"/>
          <w:szCs w:val="24"/>
        </w:rPr>
        <w:t>, via its daily emailed spreadsheet (NZNG)</w:t>
      </w:r>
      <w:r w:rsidR="002E6056">
        <w:rPr>
          <w:rStyle w:val="FootnoteReference"/>
          <w:rFonts w:asciiTheme="minorHAnsi" w:hAnsiTheme="minorHAnsi" w:cstheme="minorHAnsi"/>
          <w:sz w:val="24"/>
          <w:szCs w:val="24"/>
        </w:rPr>
        <w:footnoteReference w:id="2"/>
      </w:r>
      <w:r w:rsidR="002E6056">
        <w:rPr>
          <w:rFonts w:asciiTheme="minorHAnsi" w:hAnsiTheme="minorHAnsi" w:cstheme="minorHAnsi"/>
          <w:sz w:val="24"/>
          <w:szCs w:val="24"/>
        </w:rPr>
        <w:t>,</w:t>
      </w:r>
      <w:r>
        <w:rPr>
          <w:rFonts w:asciiTheme="minorHAnsi" w:hAnsiTheme="minorHAnsi" w:cstheme="minorHAnsi"/>
          <w:sz w:val="24"/>
          <w:szCs w:val="24"/>
        </w:rPr>
        <w:t xml:space="preserve"> for a period of </w:t>
      </w:r>
      <w:r w:rsidR="00EA46F5">
        <w:rPr>
          <w:rFonts w:asciiTheme="minorHAnsi" w:hAnsiTheme="minorHAnsi" w:cstheme="minorHAnsi"/>
          <w:sz w:val="24"/>
          <w:szCs w:val="24"/>
        </w:rPr>
        <w:t>four weeks</w:t>
      </w:r>
      <w:r>
        <w:rPr>
          <w:rFonts w:asciiTheme="minorHAnsi" w:hAnsiTheme="minorHAnsi" w:cstheme="minorHAnsi"/>
          <w:sz w:val="24"/>
          <w:szCs w:val="24"/>
        </w:rPr>
        <w:t xml:space="preserve"> to allow institutions to make any necessary system enhancements</w:t>
      </w:r>
      <w:r w:rsidR="00673025">
        <w:rPr>
          <w:rFonts w:asciiTheme="minorHAnsi" w:hAnsiTheme="minorHAnsi" w:cstheme="minorHAnsi"/>
          <w:sz w:val="24"/>
          <w:szCs w:val="24"/>
        </w:rPr>
        <w:t xml:space="preserve"> (appendix two </w:t>
      </w:r>
      <w:r w:rsidR="00A75852">
        <w:rPr>
          <w:rFonts w:asciiTheme="minorHAnsi" w:hAnsiTheme="minorHAnsi" w:cstheme="minorHAnsi"/>
          <w:sz w:val="24"/>
          <w:szCs w:val="24"/>
        </w:rPr>
        <w:t>contains an example of the spreadsheet</w:t>
      </w:r>
      <w:r w:rsidR="00673025">
        <w:rPr>
          <w:rFonts w:asciiTheme="minorHAnsi" w:hAnsiTheme="minorHAnsi" w:cstheme="minorHAnsi"/>
          <w:sz w:val="24"/>
          <w:szCs w:val="24"/>
        </w:rPr>
        <w:t>)</w:t>
      </w:r>
      <w:r w:rsidR="006235D2">
        <w:rPr>
          <w:rFonts w:asciiTheme="minorHAnsi" w:hAnsiTheme="minorHAnsi" w:cstheme="minorHAnsi"/>
          <w:sz w:val="24"/>
          <w:szCs w:val="24"/>
        </w:rPr>
        <w:t>;</w:t>
      </w:r>
    </w:p>
    <w:p w14:paraId="31EB34F5" w14:textId="63EF78F6" w:rsidR="006235D2" w:rsidRDefault="00EA46F5" w:rsidP="0050760A">
      <w:pPr>
        <w:pStyle w:val="ListParagraph"/>
        <w:numPr>
          <w:ilvl w:val="0"/>
          <w:numId w:val="20"/>
        </w:numPr>
        <w:rPr>
          <w:rFonts w:asciiTheme="minorHAnsi" w:hAnsiTheme="minorHAnsi" w:cstheme="minorHAnsi"/>
          <w:sz w:val="24"/>
          <w:szCs w:val="24"/>
        </w:rPr>
      </w:pPr>
      <w:r>
        <w:rPr>
          <w:rFonts w:asciiTheme="minorHAnsi" w:hAnsiTheme="minorHAnsi" w:cstheme="minorHAnsi"/>
          <w:sz w:val="24"/>
          <w:szCs w:val="24"/>
        </w:rPr>
        <w:t>Bloomberg will have three separate pages for vanilla bonds, non-vanilla bonds</w:t>
      </w:r>
      <w:r w:rsidR="00701367">
        <w:rPr>
          <w:rFonts w:asciiTheme="minorHAnsi" w:hAnsiTheme="minorHAnsi" w:cstheme="minorHAnsi"/>
          <w:sz w:val="24"/>
          <w:szCs w:val="24"/>
        </w:rPr>
        <w:t xml:space="preserve"> </w:t>
      </w:r>
      <w:r>
        <w:rPr>
          <w:rFonts w:asciiTheme="minorHAnsi" w:hAnsiTheme="minorHAnsi" w:cstheme="minorHAnsi"/>
          <w:sz w:val="24"/>
          <w:szCs w:val="24"/>
        </w:rPr>
        <w:t>and FRNs</w:t>
      </w:r>
      <w:r w:rsidR="00701367">
        <w:rPr>
          <w:rFonts w:asciiTheme="minorHAnsi" w:hAnsiTheme="minorHAnsi" w:cstheme="minorHAnsi"/>
          <w:sz w:val="24"/>
          <w:szCs w:val="24"/>
        </w:rPr>
        <w:t xml:space="preserve">. The page for non-vanilla bonds </w:t>
      </w:r>
      <w:r w:rsidR="00F74B7B">
        <w:rPr>
          <w:rFonts w:asciiTheme="minorHAnsi" w:hAnsiTheme="minorHAnsi" w:cstheme="minorHAnsi"/>
          <w:sz w:val="24"/>
          <w:szCs w:val="24"/>
        </w:rPr>
        <w:t>is GDCO</w:t>
      </w:r>
      <w:r w:rsidR="00701367">
        <w:rPr>
          <w:rFonts w:asciiTheme="minorHAnsi" w:hAnsiTheme="minorHAnsi" w:cstheme="minorHAnsi"/>
          <w:sz w:val="24"/>
          <w:szCs w:val="24"/>
        </w:rPr>
        <w:t xml:space="preserve"> </w:t>
      </w:r>
      <w:r w:rsidR="00F74B7B">
        <w:rPr>
          <w:rFonts w:asciiTheme="minorHAnsi" w:hAnsiTheme="minorHAnsi" w:cstheme="minorHAnsi"/>
          <w:sz w:val="24"/>
          <w:szCs w:val="24"/>
        </w:rPr>
        <w:t>41021 1 1. Vanilla bonds and FRNS are on pages GDCO 34238 and GDCO 36519 respectively;</w:t>
      </w:r>
      <w:r>
        <w:rPr>
          <w:rFonts w:asciiTheme="minorHAnsi" w:hAnsiTheme="minorHAnsi" w:cstheme="minorHAnsi"/>
          <w:sz w:val="24"/>
          <w:szCs w:val="24"/>
        </w:rPr>
        <w:t xml:space="preserve"> and,</w:t>
      </w:r>
    </w:p>
    <w:p w14:paraId="78331E27" w14:textId="2C386465" w:rsidR="00EA46F5" w:rsidRDefault="00EA46F5" w:rsidP="0050760A">
      <w:pPr>
        <w:pStyle w:val="ListParagraph"/>
        <w:numPr>
          <w:ilvl w:val="0"/>
          <w:numId w:val="20"/>
        </w:numPr>
        <w:rPr>
          <w:rFonts w:asciiTheme="minorHAnsi" w:hAnsiTheme="minorHAnsi" w:cstheme="minorHAnsi"/>
          <w:sz w:val="24"/>
          <w:szCs w:val="24"/>
        </w:rPr>
      </w:pPr>
      <w:r>
        <w:rPr>
          <w:rFonts w:asciiTheme="minorHAnsi" w:hAnsiTheme="minorHAnsi" w:cstheme="minorHAnsi"/>
          <w:sz w:val="24"/>
          <w:szCs w:val="24"/>
        </w:rPr>
        <w:t xml:space="preserve">The NZFMA will publish a market notice, on its website and via email, advising the implementation date </w:t>
      </w:r>
      <w:r w:rsidR="00B760B4">
        <w:rPr>
          <w:rFonts w:asciiTheme="minorHAnsi" w:hAnsiTheme="minorHAnsi" w:cstheme="minorHAnsi"/>
          <w:sz w:val="24"/>
          <w:szCs w:val="24"/>
        </w:rPr>
        <w:t xml:space="preserve">of clean prices </w:t>
      </w:r>
      <w:r>
        <w:rPr>
          <w:rFonts w:asciiTheme="minorHAnsi" w:hAnsiTheme="minorHAnsi" w:cstheme="minorHAnsi"/>
          <w:sz w:val="24"/>
          <w:szCs w:val="24"/>
        </w:rPr>
        <w:t xml:space="preserve">for non-vanilla </w:t>
      </w:r>
      <w:r w:rsidR="00B760B4">
        <w:rPr>
          <w:rFonts w:asciiTheme="minorHAnsi" w:hAnsiTheme="minorHAnsi" w:cstheme="minorHAnsi"/>
          <w:sz w:val="24"/>
          <w:szCs w:val="24"/>
        </w:rPr>
        <w:t>bond</w:t>
      </w:r>
      <w:r>
        <w:rPr>
          <w:rFonts w:asciiTheme="minorHAnsi" w:hAnsiTheme="minorHAnsi" w:cstheme="minorHAnsi"/>
          <w:sz w:val="24"/>
          <w:szCs w:val="24"/>
        </w:rPr>
        <w:t>s</w:t>
      </w:r>
      <w:r w:rsidR="00701367">
        <w:rPr>
          <w:rFonts w:asciiTheme="minorHAnsi" w:hAnsiTheme="minorHAnsi" w:cstheme="minorHAnsi"/>
          <w:sz w:val="24"/>
          <w:szCs w:val="24"/>
        </w:rPr>
        <w:t xml:space="preserve"> in due course</w:t>
      </w:r>
      <w:r>
        <w:rPr>
          <w:rFonts w:asciiTheme="minorHAnsi" w:hAnsiTheme="minorHAnsi" w:cstheme="minorHAnsi"/>
          <w:sz w:val="24"/>
          <w:szCs w:val="24"/>
        </w:rPr>
        <w:t>.</w:t>
      </w:r>
    </w:p>
    <w:p w14:paraId="1C9941F4" w14:textId="77777777" w:rsidR="006235D2" w:rsidRPr="006235D2" w:rsidRDefault="006235D2" w:rsidP="006235D2">
      <w:pPr>
        <w:rPr>
          <w:rFonts w:asciiTheme="minorHAnsi" w:hAnsiTheme="minorHAnsi" w:cstheme="minorHAnsi"/>
          <w:sz w:val="24"/>
          <w:szCs w:val="24"/>
        </w:rPr>
      </w:pPr>
    </w:p>
    <w:p w14:paraId="45EBD4F3" w14:textId="03554E31" w:rsidR="0050760A" w:rsidRDefault="0050760A" w:rsidP="0050760A">
      <w:pPr>
        <w:pStyle w:val="ListParagraph"/>
        <w:rPr>
          <w:rFonts w:asciiTheme="minorHAnsi" w:hAnsiTheme="minorHAnsi" w:cstheme="minorHAnsi"/>
          <w:sz w:val="24"/>
          <w:szCs w:val="24"/>
        </w:rPr>
      </w:pPr>
    </w:p>
    <w:p w14:paraId="7AA54E17" w14:textId="5C6204CE" w:rsidR="0050760A" w:rsidRDefault="0050760A" w:rsidP="0050760A">
      <w:pPr>
        <w:pStyle w:val="ListParagraph"/>
        <w:rPr>
          <w:rFonts w:asciiTheme="minorHAnsi" w:eastAsiaTheme="majorEastAsia" w:hAnsiTheme="minorHAnsi" w:cstheme="minorHAnsi"/>
          <w:color w:val="365F91" w:themeColor="accent1" w:themeShade="BF"/>
          <w:sz w:val="24"/>
          <w:szCs w:val="24"/>
        </w:rPr>
      </w:pPr>
    </w:p>
    <w:p w14:paraId="375F372A" w14:textId="77777777" w:rsidR="00A20FCF" w:rsidRDefault="00A20FCF" w:rsidP="0050760A">
      <w:pPr>
        <w:pStyle w:val="ListParagraph"/>
        <w:rPr>
          <w:rFonts w:asciiTheme="minorHAnsi" w:eastAsiaTheme="majorEastAsia" w:hAnsiTheme="minorHAnsi" w:cstheme="minorHAnsi"/>
          <w:color w:val="365F91" w:themeColor="accent1" w:themeShade="BF"/>
          <w:sz w:val="24"/>
          <w:szCs w:val="24"/>
        </w:rPr>
      </w:pPr>
    </w:p>
    <w:p w14:paraId="5C7C8B2A" w14:textId="30F3C0DF" w:rsidR="002E6056" w:rsidRDefault="002E6056" w:rsidP="0050760A">
      <w:pPr>
        <w:pStyle w:val="ListParagraph"/>
        <w:rPr>
          <w:rFonts w:asciiTheme="minorHAnsi" w:eastAsiaTheme="majorEastAsia" w:hAnsiTheme="minorHAnsi" w:cstheme="minorHAnsi"/>
          <w:color w:val="365F91" w:themeColor="accent1" w:themeShade="BF"/>
          <w:sz w:val="24"/>
          <w:szCs w:val="24"/>
        </w:rPr>
      </w:pPr>
    </w:p>
    <w:p w14:paraId="36091519" w14:textId="7FDE8643" w:rsidR="002E6056" w:rsidRDefault="002E6056" w:rsidP="0050760A">
      <w:pPr>
        <w:pStyle w:val="ListParagraph"/>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bCs/>
          <w:color w:val="365F91" w:themeColor="accent1" w:themeShade="BF"/>
          <w:sz w:val="24"/>
          <w:szCs w:val="24"/>
        </w:rPr>
        <w:lastRenderedPageBreak/>
        <w:t>Appendix one</w:t>
      </w:r>
    </w:p>
    <w:p w14:paraId="16D1B686" w14:textId="0653E1AA" w:rsidR="002E6056" w:rsidRDefault="002E6056" w:rsidP="0050760A">
      <w:pPr>
        <w:pStyle w:val="ListParagraph"/>
        <w:rPr>
          <w:rFonts w:asciiTheme="minorHAnsi" w:eastAsiaTheme="majorEastAsia" w:hAnsiTheme="minorHAnsi" w:cstheme="minorHAnsi"/>
          <w:b/>
          <w:bCs/>
          <w:color w:val="365F91" w:themeColor="accent1" w:themeShade="BF"/>
          <w:sz w:val="24"/>
          <w:szCs w:val="24"/>
        </w:rPr>
      </w:pPr>
    </w:p>
    <w:p w14:paraId="5B04E5F6" w14:textId="22CD4AA2" w:rsidR="002E6056" w:rsidRDefault="002E6056" w:rsidP="0050760A">
      <w:pPr>
        <w:pStyle w:val="ListParagraph"/>
        <w:rPr>
          <w:rFonts w:asciiTheme="minorHAnsi" w:eastAsiaTheme="majorEastAsia" w:hAnsiTheme="minorHAnsi" w:cstheme="minorHAnsi"/>
          <w:b/>
          <w:bCs/>
          <w:color w:val="365F91" w:themeColor="accent1" w:themeShade="BF"/>
          <w:sz w:val="24"/>
          <w:szCs w:val="24"/>
        </w:rPr>
      </w:pPr>
      <w:r w:rsidRPr="002E6056">
        <w:rPr>
          <w:rFonts w:asciiTheme="minorHAnsi" w:eastAsiaTheme="majorEastAsia" w:hAnsiTheme="minorHAnsi" w:cstheme="minorHAnsi"/>
          <w:b/>
          <w:bCs/>
          <w:noProof/>
          <w:color w:val="365F91" w:themeColor="accent1" w:themeShade="BF"/>
          <w:sz w:val="24"/>
          <w:szCs w:val="24"/>
        </w:rPr>
        <w:drawing>
          <wp:inline distT="0" distB="0" distL="0" distR="0" wp14:anchorId="39F37F49" wp14:editId="5B9BD85A">
            <wp:extent cx="6116320" cy="45751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4575175"/>
                    </a:xfrm>
                    <a:prstGeom prst="rect">
                      <a:avLst/>
                    </a:prstGeom>
                  </pic:spPr>
                </pic:pic>
              </a:graphicData>
            </a:graphic>
          </wp:inline>
        </w:drawing>
      </w:r>
    </w:p>
    <w:p w14:paraId="38B4E29F" w14:textId="0E66C954"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18464DA5" w14:textId="5C1D7A46"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71E8A645" w14:textId="053F92EA"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72F3D992" w14:textId="0FEEA995"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51EC7033" w14:textId="769941C5"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707D1C52" w14:textId="0AB47C70"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491697E6" w14:textId="02CE29C6"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3A2554E4" w14:textId="45367F01"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56B3217A" w14:textId="3118368A"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08F11138" w14:textId="232E56F4"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43CA9EAA" w14:textId="4F35B94C"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5B1274C5" w14:textId="6E169370"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732322C6" w14:textId="25FA0622"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03CA181A" w14:textId="7B0B5770"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7D265427" w14:textId="42774EBC"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761451CB" w14:textId="0492CE3D"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0EFEA672" w14:textId="5A44244D"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0331835B" w14:textId="439836E6"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bCs/>
          <w:color w:val="365F91" w:themeColor="accent1" w:themeShade="BF"/>
          <w:sz w:val="24"/>
          <w:szCs w:val="24"/>
        </w:rPr>
        <w:lastRenderedPageBreak/>
        <w:t>Appendix two</w:t>
      </w:r>
    </w:p>
    <w:p w14:paraId="417EFBAF" w14:textId="3F8A3227" w:rsidR="00673025" w:rsidRDefault="00673025" w:rsidP="0050760A">
      <w:pPr>
        <w:pStyle w:val="ListParagraph"/>
        <w:rPr>
          <w:rFonts w:asciiTheme="minorHAnsi" w:eastAsiaTheme="majorEastAsia" w:hAnsiTheme="minorHAnsi" w:cstheme="minorHAnsi"/>
          <w:b/>
          <w:bCs/>
          <w:color w:val="365F91" w:themeColor="accent1" w:themeShade="BF"/>
          <w:sz w:val="24"/>
          <w:szCs w:val="24"/>
        </w:rPr>
      </w:pPr>
    </w:p>
    <w:p w14:paraId="33B2EA3F" w14:textId="4800F9B5" w:rsidR="00673025" w:rsidRDefault="00B760B4" w:rsidP="00673025">
      <w:pPr>
        <w:pStyle w:val="ListParagraph"/>
        <w:jc w:val="center"/>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bCs/>
          <w:color w:val="365F91" w:themeColor="accent1" w:themeShade="BF"/>
          <w:sz w:val="24"/>
          <w:szCs w:val="24"/>
        </w:rPr>
        <w:t xml:space="preserve">Example of </w:t>
      </w:r>
      <w:r w:rsidR="00673025">
        <w:rPr>
          <w:rFonts w:asciiTheme="minorHAnsi" w:eastAsiaTheme="majorEastAsia" w:hAnsiTheme="minorHAnsi" w:cstheme="minorHAnsi"/>
          <w:b/>
          <w:bCs/>
          <w:color w:val="365F91" w:themeColor="accent1" w:themeShade="BF"/>
          <w:sz w:val="24"/>
          <w:szCs w:val="24"/>
        </w:rPr>
        <w:t xml:space="preserve">NZNG Spreadsheet showing Yield and Clean Price for Non-vanilla </w:t>
      </w:r>
      <w:r>
        <w:rPr>
          <w:rFonts w:asciiTheme="minorHAnsi" w:eastAsiaTheme="majorEastAsia" w:hAnsiTheme="minorHAnsi" w:cstheme="minorHAnsi"/>
          <w:b/>
          <w:bCs/>
          <w:color w:val="365F91" w:themeColor="accent1" w:themeShade="BF"/>
          <w:sz w:val="24"/>
          <w:szCs w:val="24"/>
        </w:rPr>
        <w:t>b</w:t>
      </w:r>
      <w:r w:rsidR="00673025">
        <w:rPr>
          <w:rFonts w:asciiTheme="minorHAnsi" w:eastAsiaTheme="majorEastAsia" w:hAnsiTheme="minorHAnsi" w:cstheme="minorHAnsi"/>
          <w:b/>
          <w:bCs/>
          <w:color w:val="365F91" w:themeColor="accent1" w:themeShade="BF"/>
          <w:sz w:val="24"/>
          <w:szCs w:val="24"/>
        </w:rPr>
        <w:t xml:space="preserve">onds </w:t>
      </w:r>
      <w:r>
        <w:rPr>
          <w:rFonts w:asciiTheme="minorHAnsi" w:eastAsiaTheme="majorEastAsia" w:hAnsiTheme="minorHAnsi" w:cstheme="minorHAnsi"/>
          <w:b/>
          <w:bCs/>
          <w:color w:val="365F91" w:themeColor="accent1" w:themeShade="BF"/>
          <w:sz w:val="24"/>
          <w:szCs w:val="24"/>
        </w:rPr>
        <w:t>for four week period</w:t>
      </w:r>
    </w:p>
    <w:p w14:paraId="04D5AB0C" w14:textId="140F934D" w:rsidR="00673025" w:rsidRDefault="00673025" w:rsidP="00673025">
      <w:pPr>
        <w:pStyle w:val="ListParagraph"/>
        <w:jc w:val="center"/>
        <w:rPr>
          <w:rFonts w:asciiTheme="minorHAnsi" w:eastAsiaTheme="majorEastAsia" w:hAnsiTheme="minorHAnsi" w:cstheme="minorHAnsi"/>
          <w:b/>
          <w:bCs/>
          <w:color w:val="365F91" w:themeColor="accent1" w:themeShade="BF"/>
          <w:sz w:val="24"/>
          <w:szCs w:val="24"/>
        </w:rPr>
      </w:pPr>
    </w:p>
    <w:p w14:paraId="34929D55" w14:textId="3635B4EF" w:rsidR="00673025" w:rsidRPr="00673025" w:rsidRDefault="00A20FCF" w:rsidP="00A20FCF">
      <w:pPr>
        <w:pStyle w:val="ListParagraph"/>
        <w:ind w:left="0"/>
        <w:rPr>
          <w:rFonts w:asciiTheme="minorHAnsi" w:eastAsiaTheme="majorEastAsia" w:hAnsiTheme="minorHAnsi" w:cstheme="minorHAnsi"/>
          <w:color w:val="365F91" w:themeColor="accent1" w:themeShade="BF"/>
          <w:sz w:val="24"/>
          <w:szCs w:val="24"/>
        </w:rPr>
      </w:pPr>
      <w:r w:rsidRPr="00A20FCF">
        <w:rPr>
          <w:rFonts w:asciiTheme="minorHAnsi" w:eastAsiaTheme="majorEastAsia" w:hAnsiTheme="minorHAnsi" w:cstheme="minorHAnsi"/>
          <w:noProof/>
          <w:color w:val="365F91" w:themeColor="accent1" w:themeShade="BF"/>
          <w:sz w:val="24"/>
          <w:szCs w:val="24"/>
        </w:rPr>
        <w:drawing>
          <wp:inline distT="0" distB="0" distL="0" distR="0" wp14:anchorId="456B08E5" wp14:editId="2D428D62">
            <wp:extent cx="6465455" cy="63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5806" cy="636999"/>
                    </a:xfrm>
                    <a:prstGeom prst="rect">
                      <a:avLst/>
                    </a:prstGeom>
                  </pic:spPr>
                </pic:pic>
              </a:graphicData>
            </a:graphic>
          </wp:inline>
        </w:drawing>
      </w:r>
    </w:p>
    <w:sectPr w:rsidR="00673025" w:rsidRPr="00673025" w:rsidSect="00286DAF">
      <w:headerReference w:type="even" r:id="rId20"/>
      <w:headerReference w:type="default" r:id="rId21"/>
      <w:footerReference w:type="default" r:id="rId22"/>
      <w:headerReference w:type="first" r:id="rId23"/>
      <w:pgSz w:w="11900" w:h="16820" w:code="9"/>
      <w:pgMar w:top="2050" w:right="1134" w:bottom="56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2CCD5" w14:textId="77777777" w:rsidR="00DF6099" w:rsidRDefault="00DF6099" w:rsidP="00B27A92">
      <w:pPr>
        <w:spacing w:after="0" w:line="240" w:lineRule="auto"/>
      </w:pPr>
      <w:r>
        <w:separator/>
      </w:r>
    </w:p>
  </w:endnote>
  <w:endnote w:type="continuationSeparator" w:id="0">
    <w:p w14:paraId="7FDB09C6" w14:textId="77777777" w:rsidR="00DF6099" w:rsidRDefault="00DF6099" w:rsidP="00B2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Black">
    <w:altName w:val="Cambri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ITC Officina Sans Book">
    <w:altName w:val="Arial Narro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FA9E3" w14:textId="77777777" w:rsidR="00751375" w:rsidRDefault="00751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10FD8" w14:textId="77777777" w:rsidR="00751375" w:rsidRDefault="007513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E43DD" w14:textId="77777777" w:rsidR="00751375" w:rsidRPr="00D44791" w:rsidRDefault="00751375" w:rsidP="0054747F">
    <w:pPr>
      <w:pStyle w:val="Footer"/>
      <w:ind w:left="-964" w:right="-964"/>
      <w:jc w:val="center"/>
      <w:rPr>
        <w:rFonts w:cs="Arial"/>
        <w:color w:val="808080" w:themeColor="background1" w:themeShade="80"/>
        <w:sz w:val="16"/>
        <w:szCs w:val="16"/>
      </w:rPr>
    </w:pPr>
    <w:r w:rsidRPr="00D44791">
      <w:rPr>
        <w:rFonts w:cs="Arial"/>
        <w:color w:val="808080" w:themeColor="background1" w:themeShade="80"/>
        <w:sz w:val="16"/>
        <w:szCs w:val="16"/>
      </w:rPr>
      <w:t>New Zealand Financial Markets Association</w:t>
    </w:r>
  </w:p>
  <w:p w14:paraId="77311D52" w14:textId="6182A6D6" w:rsidR="00751375" w:rsidRPr="00D44791" w:rsidRDefault="00751375" w:rsidP="0054747F">
    <w:pPr>
      <w:pStyle w:val="Footer"/>
      <w:rPr>
        <w:rFonts w:cs="Arial"/>
        <w:sz w:val="16"/>
        <w:szCs w:val="16"/>
      </w:rPr>
    </w:pPr>
    <w:r w:rsidRPr="00D44791">
      <w:rPr>
        <w:rFonts w:cs="Arial"/>
        <w:color w:val="808080" w:themeColor="background1" w:themeShade="80"/>
        <w:sz w:val="16"/>
        <w:szCs w:val="16"/>
      </w:rPr>
      <w:t xml:space="preserve">Level 12, 171 Featherston Street, P O Box 641, Wellington, New Zealand  │  T: +64 4 499 9169  │ E: </w:t>
    </w:r>
    <w:hyperlink r:id="rId1" w:history="1">
      <w:r w:rsidRPr="00D44791">
        <w:rPr>
          <w:rStyle w:val="Hyperlink"/>
          <w:rFonts w:cs="Arial"/>
          <w:sz w:val="16"/>
          <w:szCs w:val="16"/>
        </w:rPr>
        <w:t>submissions@nzfma.org</w:t>
      </w:r>
    </w:hyperlink>
    <w:r w:rsidRPr="00D44791">
      <w:rPr>
        <w:rFonts w:cs="Arial"/>
        <w:color w:val="808080" w:themeColor="background1" w:themeShade="80"/>
        <w:sz w:val="16"/>
        <w:szCs w:val="16"/>
      </w:rPr>
      <w:t xml:space="preserve">  │ W: </w:t>
    </w:r>
    <w:hyperlink r:id="rId2" w:history="1">
      <w:r w:rsidRPr="00D44791">
        <w:rPr>
          <w:rStyle w:val="Hyperlink"/>
          <w:rFonts w:cs="Arial"/>
          <w:color w:val="808080" w:themeColor="background1" w:themeShade="80"/>
          <w:sz w:val="16"/>
          <w:szCs w:val="16"/>
        </w:rPr>
        <w:t>www.nzfma.org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5B9F2" w14:textId="77777777" w:rsidR="00751375" w:rsidRPr="00D44791" w:rsidRDefault="00751375" w:rsidP="0054747F">
    <w:pPr>
      <w:pStyle w:val="Footer"/>
      <w:ind w:left="-964" w:right="-964"/>
      <w:jc w:val="center"/>
      <w:rPr>
        <w:rFonts w:cs="Arial"/>
        <w:color w:val="808080" w:themeColor="background1" w:themeShade="80"/>
        <w:sz w:val="16"/>
        <w:szCs w:val="16"/>
      </w:rPr>
    </w:pPr>
    <w:r w:rsidRPr="00D44791">
      <w:rPr>
        <w:rFonts w:cs="Arial"/>
        <w:color w:val="808080" w:themeColor="background1" w:themeShade="80"/>
        <w:sz w:val="16"/>
        <w:szCs w:val="16"/>
      </w:rPr>
      <w:t>New Zealand Financial Markets Association</w:t>
    </w:r>
  </w:p>
  <w:p w14:paraId="5CE9C0E2" w14:textId="37EFDA8B" w:rsidR="00751375" w:rsidRPr="00D44791" w:rsidRDefault="00751375" w:rsidP="0054747F">
    <w:pPr>
      <w:pStyle w:val="Footer"/>
      <w:rPr>
        <w:rFonts w:cs="Arial"/>
        <w:sz w:val="16"/>
        <w:szCs w:val="16"/>
      </w:rPr>
    </w:pPr>
    <w:r w:rsidRPr="00D44791">
      <w:rPr>
        <w:rFonts w:cs="Arial"/>
        <w:color w:val="808080" w:themeColor="background1" w:themeShade="80"/>
        <w:sz w:val="16"/>
        <w:szCs w:val="16"/>
      </w:rPr>
      <w:t xml:space="preserve">Level 12, 171 Featherston Street, P O Box 641, Wellington, New Zealand  │  T: +64 4 499 9169  │ E: </w:t>
    </w:r>
    <w:hyperlink r:id="rId1" w:history="1">
      <w:r w:rsidRPr="00375844">
        <w:rPr>
          <w:rStyle w:val="Hyperlink"/>
          <w:rFonts w:cs="Arial"/>
          <w:sz w:val="16"/>
          <w:szCs w:val="16"/>
        </w:rPr>
        <w:t>submissions@nzfma.org</w:t>
      </w:r>
    </w:hyperlink>
    <w:r w:rsidRPr="00D44791">
      <w:rPr>
        <w:rFonts w:cs="Arial"/>
        <w:color w:val="808080" w:themeColor="background1" w:themeShade="80"/>
        <w:sz w:val="16"/>
        <w:szCs w:val="16"/>
      </w:rPr>
      <w:t xml:space="preserve">  │ W: </w:t>
    </w:r>
    <w:hyperlink r:id="rId2" w:history="1">
      <w:r w:rsidRPr="00D44791">
        <w:rPr>
          <w:rStyle w:val="Hyperlink"/>
          <w:rFonts w:cs="Arial"/>
          <w:color w:val="808080" w:themeColor="background1" w:themeShade="80"/>
          <w:sz w:val="16"/>
          <w:szCs w:val="16"/>
        </w:rPr>
        <w:t>www.nzfma.org</w:t>
      </w:r>
    </w:hyperlink>
  </w:p>
  <w:p w14:paraId="1B7F3225" w14:textId="77777777" w:rsidR="00751375" w:rsidRDefault="007513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97570" w14:textId="77777777" w:rsidR="00DF6099" w:rsidRDefault="00DF6099" w:rsidP="00B27A92">
      <w:pPr>
        <w:spacing w:after="0" w:line="240" w:lineRule="auto"/>
      </w:pPr>
      <w:r>
        <w:separator/>
      </w:r>
    </w:p>
  </w:footnote>
  <w:footnote w:type="continuationSeparator" w:id="0">
    <w:p w14:paraId="34F97C1A" w14:textId="77777777" w:rsidR="00DF6099" w:rsidRDefault="00DF6099" w:rsidP="00B27A92">
      <w:pPr>
        <w:spacing w:after="0" w:line="240" w:lineRule="auto"/>
      </w:pPr>
      <w:r>
        <w:continuationSeparator/>
      </w:r>
    </w:p>
  </w:footnote>
  <w:footnote w:id="1">
    <w:p w14:paraId="158A4225" w14:textId="1DA80C8C" w:rsidR="00B760B4" w:rsidRDefault="00B760B4">
      <w:pPr>
        <w:pStyle w:val="FootnoteText"/>
      </w:pPr>
      <w:r>
        <w:rPr>
          <w:rStyle w:val="FootnoteReference"/>
        </w:rPr>
        <w:footnoteRef/>
      </w:r>
      <w:r>
        <w:t xml:space="preserve"> </w:t>
      </w:r>
      <w:r w:rsidR="00A20FCF" w:rsidRPr="007861F2">
        <w:rPr>
          <w:rFonts w:asciiTheme="minorHAnsi" w:hAnsiTheme="minorHAnsi" w:cstheme="minorHAnsi"/>
          <w:sz w:val="16"/>
          <w:szCs w:val="16"/>
        </w:rPr>
        <w:t xml:space="preserve">The </w:t>
      </w:r>
      <w:r w:rsidRPr="007861F2">
        <w:rPr>
          <w:rFonts w:asciiTheme="minorHAnsi" w:hAnsiTheme="minorHAnsi" w:cstheme="minorHAnsi"/>
          <w:sz w:val="16"/>
          <w:szCs w:val="16"/>
        </w:rPr>
        <w:t>NZFMA</w:t>
      </w:r>
      <w:r w:rsidR="00A20FCF" w:rsidRPr="007861F2">
        <w:rPr>
          <w:rFonts w:asciiTheme="minorHAnsi" w:hAnsiTheme="minorHAnsi" w:cstheme="minorHAnsi"/>
          <w:sz w:val="16"/>
          <w:szCs w:val="16"/>
        </w:rPr>
        <w:t>’s</w:t>
      </w:r>
      <w:r w:rsidRPr="007861F2">
        <w:rPr>
          <w:rFonts w:asciiTheme="minorHAnsi" w:hAnsiTheme="minorHAnsi" w:cstheme="minorHAnsi"/>
          <w:sz w:val="16"/>
          <w:szCs w:val="16"/>
        </w:rPr>
        <w:t xml:space="preserve"> Credit Market committee </w:t>
      </w:r>
      <w:r w:rsidR="00A20FCF" w:rsidRPr="007861F2">
        <w:rPr>
          <w:rFonts w:asciiTheme="minorHAnsi" w:hAnsiTheme="minorHAnsi" w:cstheme="minorHAnsi"/>
          <w:sz w:val="16"/>
          <w:szCs w:val="16"/>
        </w:rPr>
        <w:t xml:space="preserve">consists of </w:t>
      </w:r>
      <w:r w:rsidRPr="007861F2">
        <w:rPr>
          <w:rFonts w:asciiTheme="minorHAnsi" w:hAnsiTheme="minorHAnsi" w:cstheme="minorHAnsi"/>
          <w:sz w:val="16"/>
          <w:szCs w:val="16"/>
        </w:rPr>
        <w:t xml:space="preserve">participants </w:t>
      </w:r>
      <w:r w:rsidR="00A20FCF" w:rsidRPr="007861F2">
        <w:rPr>
          <w:rFonts w:asciiTheme="minorHAnsi" w:hAnsiTheme="minorHAnsi" w:cstheme="minorHAnsi"/>
          <w:sz w:val="16"/>
          <w:szCs w:val="16"/>
        </w:rPr>
        <w:t xml:space="preserve">from </w:t>
      </w:r>
      <w:r w:rsidRPr="007861F2">
        <w:rPr>
          <w:rFonts w:asciiTheme="minorHAnsi" w:hAnsiTheme="minorHAnsi" w:cstheme="minorHAnsi"/>
          <w:sz w:val="16"/>
          <w:szCs w:val="16"/>
        </w:rPr>
        <w:t>the NZFMA, banks, buy side, NZX and observers from Government organisations.</w:t>
      </w:r>
      <w:r>
        <w:t xml:space="preserve"> </w:t>
      </w:r>
    </w:p>
  </w:footnote>
  <w:footnote w:id="2">
    <w:p w14:paraId="2472AE4C" w14:textId="15BDE2F5" w:rsidR="002E6056" w:rsidRDefault="002E6056">
      <w:pPr>
        <w:pStyle w:val="FootnoteText"/>
      </w:pPr>
      <w:r>
        <w:rPr>
          <w:rStyle w:val="FootnoteReference"/>
        </w:rPr>
        <w:footnoteRef/>
      </w:r>
      <w:r>
        <w:t xml:space="preserve"> </w:t>
      </w:r>
      <w:r w:rsidRPr="007861F2">
        <w:rPr>
          <w:rFonts w:asciiTheme="minorHAnsi" w:hAnsiTheme="minorHAnsi" w:cstheme="minorHAnsi"/>
          <w:sz w:val="16"/>
          <w:szCs w:val="16"/>
        </w:rPr>
        <w:t xml:space="preserve">Pricing for non-vanilla bonds on other media (e.g. Bloomberg) will be changed to clean price from </w:t>
      </w:r>
      <w:r w:rsidR="00F74B7B" w:rsidRPr="007861F2">
        <w:rPr>
          <w:rFonts w:asciiTheme="minorHAnsi" w:hAnsiTheme="minorHAnsi" w:cstheme="minorHAnsi"/>
          <w:sz w:val="16"/>
          <w:szCs w:val="16"/>
        </w:rPr>
        <w:t>the implementation date</w:t>
      </w:r>
      <w:r w:rsidRPr="007861F2">
        <w:rPr>
          <w:rFonts w:asciiTheme="minorHAnsi" w:hAnsiTheme="minorHAnsi" w:cstheme="minorHAnsi"/>
          <w:sz w:val="16"/>
          <w:szCs w:val="16"/>
        </w:rPr>
        <w:t>.</w:t>
      </w:r>
      <w:r w:rsidR="00673025" w:rsidRPr="007861F2">
        <w:rPr>
          <w:rFonts w:asciiTheme="minorHAnsi" w:hAnsiTheme="minorHAnsi" w:cstheme="minorHAnsi"/>
          <w:sz w:val="16"/>
          <w:szCs w:val="16"/>
        </w:rPr>
        <w:t xml:space="preserve"> This is to avoid delays due to technical challenges.</w:t>
      </w:r>
      <w:r w:rsidR="0067302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AD813" w14:textId="5C11A626" w:rsidR="00751375" w:rsidRDefault="00751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2AFFC" w14:textId="2C1FEEED" w:rsidR="00751375" w:rsidRDefault="00751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C45EC" w14:textId="07C9997B" w:rsidR="00751375" w:rsidRDefault="007513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CF7A9" w14:textId="6FBDB95F" w:rsidR="00751375" w:rsidRDefault="00DF6099" w:rsidP="00D27172">
    <w:pPr>
      <w:pStyle w:val="Header"/>
      <w:framePr w:wrap="none" w:vAnchor="text" w:hAnchor="margin" w:xAlign="center" w:y="1"/>
      <w:rPr>
        <w:rStyle w:val="PageNumber"/>
      </w:rPr>
    </w:pPr>
    <w:sdt>
      <w:sdtPr>
        <w:rPr>
          <w:rStyle w:val="PageNumber"/>
        </w:rPr>
        <w:id w:val="-1932422679"/>
        <w:docPartObj>
          <w:docPartGallery w:val="Page Numbers (Top of Page)"/>
          <w:docPartUnique/>
        </w:docPartObj>
      </w:sdtPr>
      <w:sdtEndPr>
        <w:rPr>
          <w:rStyle w:val="PageNumber"/>
        </w:rPr>
      </w:sdtEndPr>
      <w:sdtContent>
        <w:r w:rsidR="00751375">
          <w:rPr>
            <w:rStyle w:val="PageNumber"/>
          </w:rPr>
          <w:fldChar w:fldCharType="begin"/>
        </w:r>
        <w:r w:rsidR="00751375">
          <w:rPr>
            <w:rStyle w:val="PageNumber"/>
          </w:rPr>
          <w:instrText xml:space="preserve"> PAGE </w:instrText>
        </w:r>
        <w:r w:rsidR="00751375">
          <w:rPr>
            <w:rStyle w:val="PageNumber"/>
          </w:rPr>
          <w:fldChar w:fldCharType="separate"/>
        </w:r>
        <w:r w:rsidR="00751375">
          <w:rPr>
            <w:rStyle w:val="PageNumber"/>
            <w:noProof/>
          </w:rPr>
          <w:t>14</w:t>
        </w:r>
        <w:r w:rsidR="00751375">
          <w:rPr>
            <w:rStyle w:val="PageNumber"/>
          </w:rPr>
          <w:fldChar w:fldCharType="end"/>
        </w:r>
      </w:sdtContent>
    </w:sdt>
  </w:p>
  <w:p w14:paraId="668812D9" w14:textId="61B2BD0A" w:rsidR="00751375" w:rsidRDefault="00751375" w:rsidP="004372AE">
    <w:pPr>
      <w:pStyle w:val="Header"/>
      <w:jc w:val="right"/>
    </w:pPr>
    <w:r>
      <w:rPr>
        <w:noProof/>
        <w:lang w:val="en-NZ" w:eastAsia="en-NZ"/>
      </w:rPr>
      <w:drawing>
        <wp:inline distT="0" distB="0" distL="0" distR="0" wp14:anchorId="210B2517" wp14:editId="439AB1E1">
          <wp:extent cx="508667" cy="54242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FMA_new_logo_cmyk.pdf"/>
                  <pic:cNvPicPr/>
                </pic:nvPicPr>
                <pic:blipFill>
                  <a:blip r:embed="rId1"/>
                  <a:stretch>
                    <a:fillRect/>
                  </a:stretch>
                </pic:blipFill>
                <pic:spPr>
                  <a:xfrm>
                    <a:off x="0" y="0"/>
                    <a:ext cx="541972" cy="57793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5D924" w14:textId="5C7D5D68" w:rsidR="00751375" w:rsidRDefault="00DF6099" w:rsidP="00D27172">
    <w:pPr>
      <w:pStyle w:val="Header"/>
      <w:framePr w:wrap="none" w:vAnchor="text" w:hAnchor="margin" w:xAlign="center" w:y="1"/>
      <w:rPr>
        <w:rStyle w:val="PageNumber"/>
      </w:rPr>
    </w:pPr>
    <w:sdt>
      <w:sdtPr>
        <w:rPr>
          <w:rStyle w:val="PageNumber"/>
        </w:rPr>
        <w:id w:val="1186485111"/>
        <w:docPartObj>
          <w:docPartGallery w:val="Page Numbers (Top of Page)"/>
          <w:docPartUnique/>
        </w:docPartObj>
      </w:sdtPr>
      <w:sdtEndPr>
        <w:rPr>
          <w:rStyle w:val="PageNumber"/>
        </w:rPr>
      </w:sdtEndPr>
      <w:sdtContent>
        <w:r w:rsidR="00751375">
          <w:rPr>
            <w:rStyle w:val="PageNumber"/>
          </w:rPr>
          <w:fldChar w:fldCharType="begin"/>
        </w:r>
        <w:r w:rsidR="00751375">
          <w:rPr>
            <w:rStyle w:val="PageNumber"/>
          </w:rPr>
          <w:instrText xml:space="preserve"> PAGE </w:instrText>
        </w:r>
        <w:r w:rsidR="00751375">
          <w:rPr>
            <w:rStyle w:val="PageNumber"/>
          </w:rPr>
          <w:fldChar w:fldCharType="separate"/>
        </w:r>
        <w:r w:rsidR="00751375">
          <w:rPr>
            <w:rStyle w:val="PageNumber"/>
            <w:noProof/>
          </w:rPr>
          <w:t>13</w:t>
        </w:r>
        <w:r w:rsidR="00751375">
          <w:rPr>
            <w:rStyle w:val="PageNumber"/>
          </w:rPr>
          <w:fldChar w:fldCharType="end"/>
        </w:r>
      </w:sdtContent>
    </w:sdt>
  </w:p>
  <w:p w14:paraId="1F5ECA7D" w14:textId="151E50D3" w:rsidR="00751375" w:rsidRPr="00C642A5" w:rsidRDefault="00751375" w:rsidP="0054747F">
    <w:pPr>
      <w:pStyle w:val="Header"/>
      <w:jc w:val="right"/>
    </w:pPr>
    <w:r>
      <w:rPr>
        <w:noProof/>
        <w:lang w:val="en-NZ" w:eastAsia="en-NZ"/>
      </w:rPr>
      <w:drawing>
        <wp:inline distT="0" distB="0" distL="0" distR="0" wp14:anchorId="512F8663" wp14:editId="27435F74">
          <wp:extent cx="508667" cy="54242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FMA_new_logo_cmyk.pdf"/>
                  <pic:cNvPicPr/>
                </pic:nvPicPr>
                <pic:blipFill>
                  <a:blip r:embed="rId1"/>
                  <a:stretch>
                    <a:fillRect/>
                  </a:stretch>
                </pic:blipFill>
                <pic:spPr>
                  <a:xfrm>
                    <a:off x="0" y="0"/>
                    <a:ext cx="541972" cy="57793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AE8E8" w14:textId="601DBBE2" w:rsidR="00751375" w:rsidRDefault="00DF6099" w:rsidP="00D27172">
    <w:pPr>
      <w:pStyle w:val="Header"/>
      <w:framePr w:wrap="none" w:vAnchor="text" w:hAnchor="margin" w:xAlign="center" w:y="1"/>
      <w:rPr>
        <w:rStyle w:val="PageNumber"/>
      </w:rPr>
    </w:pPr>
    <w:sdt>
      <w:sdtPr>
        <w:rPr>
          <w:rStyle w:val="PageNumber"/>
        </w:rPr>
        <w:id w:val="-947696529"/>
        <w:docPartObj>
          <w:docPartGallery w:val="Page Numbers (Top of Page)"/>
          <w:docPartUnique/>
        </w:docPartObj>
      </w:sdtPr>
      <w:sdtEndPr>
        <w:rPr>
          <w:rStyle w:val="PageNumber"/>
        </w:rPr>
      </w:sdtEndPr>
      <w:sdtContent>
        <w:r w:rsidR="00751375">
          <w:rPr>
            <w:rStyle w:val="PageNumber"/>
          </w:rPr>
          <w:fldChar w:fldCharType="begin"/>
        </w:r>
        <w:r w:rsidR="00751375">
          <w:rPr>
            <w:rStyle w:val="PageNumber"/>
          </w:rPr>
          <w:instrText xml:space="preserve"> PAGE </w:instrText>
        </w:r>
        <w:r w:rsidR="00751375">
          <w:rPr>
            <w:rStyle w:val="PageNumber"/>
          </w:rPr>
          <w:fldChar w:fldCharType="separate"/>
        </w:r>
        <w:r w:rsidR="00751375">
          <w:rPr>
            <w:rStyle w:val="PageNumber"/>
            <w:noProof/>
          </w:rPr>
          <w:t>2</w:t>
        </w:r>
        <w:r w:rsidR="00751375">
          <w:rPr>
            <w:rStyle w:val="PageNumber"/>
          </w:rPr>
          <w:fldChar w:fldCharType="end"/>
        </w:r>
      </w:sdtContent>
    </w:sdt>
  </w:p>
  <w:p w14:paraId="31925F1A" w14:textId="03E916A5" w:rsidR="00751375" w:rsidRDefault="00751375" w:rsidP="00C6628D">
    <w:pPr>
      <w:pStyle w:val="Header"/>
      <w:ind w:right="360" w:firstLine="360"/>
      <w:jc w:val="right"/>
    </w:pPr>
    <w:r>
      <w:rPr>
        <w:noProof/>
        <w:lang w:val="en-NZ" w:eastAsia="en-NZ"/>
      </w:rPr>
      <w:drawing>
        <wp:inline distT="0" distB="0" distL="0" distR="0" wp14:anchorId="4738E029" wp14:editId="3913AFEA">
          <wp:extent cx="508667" cy="54242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FMA_new_logo_cmyk.pdf"/>
                  <pic:cNvPicPr/>
                </pic:nvPicPr>
                <pic:blipFill>
                  <a:blip r:embed="rId1"/>
                  <a:stretch>
                    <a:fillRect/>
                  </a:stretch>
                </pic:blipFill>
                <pic:spPr>
                  <a:xfrm>
                    <a:off x="0" y="0"/>
                    <a:ext cx="541972" cy="577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74DE6"/>
    <w:multiLevelType w:val="hybridMultilevel"/>
    <w:tmpl w:val="4B380AD4"/>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1" w15:restartNumberingAfterBreak="0">
    <w:nsid w:val="020E72D5"/>
    <w:multiLevelType w:val="hybridMultilevel"/>
    <w:tmpl w:val="6CFC7DB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 w15:restartNumberingAfterBreak="0">
    <w:nsid w:val="04AF634F"/>
    <w:multiLevelType w:val="hybridMultilevel"/>
    <w:tmpl w:val="FCC478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14AE5"/>
    <w:multiLevelType w:val="hybridMultilevel"/>
    <w:tmpl w:val="12520FC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E958DE"/>
    <w:multiLevelType w:val="hybridMultilevel"/>
    <w:tmpl w:val="303CEA8C"/>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5" w15:restartNumberingAfterBreak="0">
    <w:nsid w:val="0F4A43E8"/>
    <w:multiLevelType w:val="hybridMultilevel"/>
    <w:tmpl w:val="DE96DD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 w15:restartNumberingAfterBreak="0">
    <w:nsid w:val="12F14DF6"/>
    <w:multiLevelType w:val="hybridMultilevel"/>
    <w:tmpl w:val="60C2783E"/>
    <w:lvl w:ilvl="0" w:tplc="2DB62030">
      <w:start w:val="1"/>
      <w:numFmt w:val="decimal"/>
      <w:lvlText w:val="%1."/>
      <w:lvlJc w:val="left"/>
      <w:pPr>
        <w:ind w:left="720" w:hanging="360"/>
      </w:pPr>
      <w:rPr>
        <w:rFonts w:asciiTheme="minorHAnsi" w:hAnsiTheme="minorHAnsi" w:hint="default"/>
        <w:b w:val="0"/>
        <w:i w:val="0"/>
        <w:color w:val="000000" w:themeColor="text1"/>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E3FA6"/>
    <w:multiLevelType w:val="hybridMultilevel"/>
    <w:tmpl w:val="79AE6BA8"/>
    <w:lvl w:ilvl="0" w:tplc="04090013">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6E5270"/>
    <w:multiLevelType w:val="hybridMultilevel"/>
    <w:tmpl w:val="3B663E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D8C3EF2"/>
    <w:multiLevelType w:val="hybridMultilevel"/>
    <w:tmpl w:val="00D8BF56"/>
    <w:lvl w:ilvl="0" w:tplc="04090013">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14AAF"/>
    <w:multiLevelType w:val="hybridMultilevel"/>
    <w:tmpl w:val="B6883892"/>
    <w:lvl w:ilvl="0" w:tplc="08090001">
      <w:start w:val="1"/>
      <w:numFmt w:val="bullet"/>
      <w:lvlText w:val=""/>
      <w:lvlJc w:val="left"/>
      <w:pPr>
        <w:ind w:left="1310" w:hanging="360"/>
      </w:pPr>
      <w:rPr>
        <w:rFonts w:ascii="Symbol" w:hAnsi="Symbol" w:hint="default"/>
      </w:rPr>
    </w:lvl>
    <w:lvl w:ilvl="1" w:tplc="08090003" w:tentative="1">
      <w:start w:val="1"/>
      <w:numFmt w:val="bullet"/>
      <w:lvlText w:val="o"/>
      <w:lvlJc w:val="left"/>
      <w:pPr>
        <w:ind w:left="2030" w:hanging="360"/>
      </w:pPr>
      <w:rPr>
        <w:rFonts w:ascii="Courier New" w:hAnsi="Courier New" w:cs="Courier New" w:hint="default"/>
      </w:rPr>
    </w:lvl>
    <w:lvl w:ilvl="2" w:tplc="08090005" w:tentative="1">
      <w:start w:val="1"/>
      <w:numFmt w:val="bullet"/>
      <w:lvlText w:val=""/>
      <w:lvlJc w:val="left"/>
      <w:pPr>
        <w:ind w:left="2750" w:hanging="360"/>
      </w:pPr>
      <w:rPr>
        <w:rFonts w:ascii="Wingdings" w:hAnsi="Wingdings" w:hint="default"/>
      </w:rPr>
    </w:lvl>
    <w:lvl w:ilvl="3" w:tplc="08090001" w:tentative="1">
      <w:start w:val="1"/>
      <w:numFmt w:val="bullet"/>
      <w:lvlText w:val=""/>
      <w:lvlJc w:val="left"/>
      <w:pPr>
        <w:ind w:left="3470" w:hanging="360"/>
      </w:pPr>
      <w:rPr>
        <w:rFonts w:ascii="Symbol" w:hAnsi="Symbol" w:hint="default"/>
      </w:rPr>
    </w:lvl>
    <w:lvl w:ilvl="4" w:tplc="08090003" w:tentative="1">
      <w:start w:val="1"/>
      <w:numFmt w:val="bullet"/>
      <w:lvlText w:val="o"/>
      <w:lvlJc w:val="left"/>
      <w:pPr>
        <w:ind w:left="4190" w:hanging="360"/>
      </w:pPr>
      <w:rPr>
        <w:rFonts w:ascii="Courier New" w:hAnsi="Courier New" w:cs="Courier New" w:hint="default"/>
      </w:rPr>
    </w:lvl>
    <w:lvl w:ilvl="5" w:tplc="08090005" w:tentative="1">
      <w:start w:val="1"/>
      <w:numFmt w:val="bullet"/>
      <w:lvlText w:val=""/>
      <w:lvlJc w:val="left"/>
      <w:pPr>
        <w:ind w:left="4910" w:hanging="360"/>
      </w:pPr>
      <w:rPr>
        <w:rFonts w:ascii="Wingdings" w:hAnsi="Wingdings" w:hint="default"/>
      </w:rPr>
    </w:lvl>
    <w:lvl w:ilvl="6" w:tplc="08090001" w:tentative="1">
      <w:start w:val="1"/>
      <w:numFmt w:val="bullet"/>
      <w:lvlText w:val=""/>
      <w:lvlJc w:val="left"/>
      <w:pPr>
        <w:ind w:left="5630" w:hanging="360"/>
      </w:pPr>
      <w:rPr>
        <w:rFonts w:ascii="Symbol" w:hAnsi="Symbol" w:hint="default"/>
      </w:rPr>
    </w:lvl>
    <w:lvl w:ilvl="7" w:tplc="08090003" w:tentative="1">
      <w:start w:val="1"/>
      <w:numFmt w:val="bullet"/>
      <w:lvlText w:val="o"/>
      <w:lvlJc w:val="left"/>
      <w:pPr>
        <w:ind w:left="6350" w:hanging="360"/>
      </w:pPr>
      <w:rPr>
        <w:rFonts w:ascii="Courier New" w:hAnsi="Courier New" w:cs="Courier New" w:hint="default"/>
      </w:rPr>
    </w:lvl>
    <w:lvl w:ilvl="8" w:tplc="08090005" w:tentative="1">
      <w:start w:val="1"/>
      <w:numFmt w:val="bullet"/>
      <w:lvlText w:val=""/>
      <w:lvlJc w:val="left"/>
      <w:pPr>
        <w:ind w:left="7070" w:hanging="360"/>
      </w:pPr>
      <w:rPr>
        <w:rFonts w:ascii="Wingdings" w:hAnsi="Wingdings" w:hint="default"/>
      </w:rPr>
    </w:lvl>
  </w:abstractNum>
  <w:abstractNum w:abstractNumId="11" w15:restartNumberingAfterBreak="0">
    <w:nsid w:val="282F4C99"/>
    <w:multiLevelType w:val="hybridMultilevel"/>
    <w:tmpl w:val="972CD8B4"/>
    <w:lvl w:ilvl="0" w:tplc="14090001">
      <w:start w:val="1"/>
      <w:numFmt w:val="bullet"/>
      <w:lvlText w:val=""/>
      <w:lvlJc w:val="left"/>
      <w:pPr>
        <w:ind w:left="768" w:hanging="360"/>
      </w:pPr>
      <w:rPr>
        <w:rFonts w:ascii="Symbol" w:hAnsi="Symbol" w:hint="default"/>
      </w:rPr>
    </w:lvl>
    <w:lvl w:ilvl="1" w:tplc="14090003">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12" w15:restartNumberingAfterBreak="0">
    <w:nsid w:val="306F5969"/>
    <w:multiLevelType w:val="hybridMultilevel"/>
    <w:tmpl w:val="A33A5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878B9"/>
    <w:multiLevelType w:val="hybridMultilevel"/>
    <w:tmpl w:val="69B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D43A4"/>
    <w:multiLevelType w:val="multilevel"/>
    <w:tmpl w:val="4AF65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F713E6"/>
    <w:multiLevelType w:val="multilevel"/>
    <w:tmpl w:val="1A50D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F843B32"/>
    <w:multiLevelType w:val="hybridMultilevel"/>
    <w:tmpl w:val="8EF61A58"/>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E14AC9"/>
    <w:multiLevelType w:val="hybridMultilevel"/>
    <w:tmpl w:val="D12636D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5E3B5513"/>
    <w:multiLevelType w:val="hybridMultilevel"/>
    <w:tmpl w:val="E116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361DA6"/>
    <w:multiLevelType w:val="hybridMultilevel"/>
    <w:tmpl w:val="231E85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24119E7"/>
    <w:multiLevelType w:val="hybridMultilevel"/>
    <w:tmpl w:val="12520FC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71856BB"/>
    <w:multiLevelType w:val="multilevel"/>
    <w:tmpl w:val="223CD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30107F"/>
    <w:multiLevelType w:val="hybridMultilevel"/>
    <w:tmpl w:val="293EA11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5BD19BA"/>
    <w:multiLevelType w:val="hybridMultilevel"/>
    <w:tmpl w:val="FCB690AC"/>
    <w:lvl w:ilvl="0" w:tplc="04090013">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E558CC"/>
    <w:multiLevelType w:val="hybridMultilevel"/>
    <w:tmpl w:val="BE507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E624AE"/>
    <w:multiLevelType w:val="hybridMultilevel"/>
    <w:tmpl w:val="AEF43D24"/>
    <w:lvl w:ilvl="0" w:tplc="04090013">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23"/>
  </w:num>
  <w:num w:numId="4">
    <w:abstractNumId w:val="6"/>
  </w:num>
  <w:num w:numId="5">
    <w:abstractNumId w:val="17"/>
  </w:num>
  <w:num w:numId="6">
    <w:abstractNumId w:val="2"/>
  </w:num>
  <w:num w:numId="7">
    <w:abstractNumId w:val="14"/>
  </w:num>
  <w:num w:numId="8">
    <w:abstractNumId w:val="21"/>
  </w:num>
  <w:num w:numId="9">
    <w:abstractNumId w:val="11"/>
  </w:num>
  <w:num w:numId="10">
    <w:abstractNumId w:val="22"/>
  </w:num>
  <w:num w:numId="11">
    <w:abstractNumId w:val="8"/>
  </w:num>
  <w:num w:numId="12">
    <w:abstractNumId w:val="19"/>
  </w:num>
  <w:num w:numId="13">
    <w:abstractNumId w:val="20"/>
  </w:num>
  <w:num w:numId="14">
    <w:abstractNumId w:val="3"/>
  </w:num>
  <w:num w:numId="15">
    <w:abstractNumId w:val="12"/>
  </w:num>
  <w:num w:numId="16">
    <w:abstractNumId w:val="25"/>
  </w:num>
  <w:num w:numId="17">
    <w:abstractNumId w:val="1"/>
  </w:num>
  <w:num w:numId="18">
    <w:abstractNumId w:val="9"/>
  </w:num>
  <w:num w:numId="19">
    <w:abstractNumId w:val="7"/>
  </w:num>
  <w:num w:numId="20">
    <w:abstractNumId w:val="24"/>
  </w:num>
  <w:num w:numId="21">
    <w:abstractNumId w:val="5"/>
  </w:num>
  <w:num w:numId="22">
    <w:abstractNumId w:val="16"/>
  </w:num>
  <w:num w:numId="23">
    <w:abstractNumId w:val="10"/>
  </w:num>
  <w:num w:numId="24">
    <w:abstractNumId w:val="4"/>
  </w:num>
  <w:num w:numId="25">
    <w:abstractNumId w:val="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93"/>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30F"/>
    <w:rsid w:val="00003553"/>
    <w:rsid w:val="00004028"/>
    <w:rsid w:val="00014A97"/>
    <w:rsid w:val="000204D1"/>
    <w:rsid w:val="00025C24"/>
    <w:rsid w:val="000261C6"/>
    <w:rsid w:val="000314F7"/>
    <w:rsid w:val="000376D0"/>
    <w:rsid w:val="00042B01"/>
    <w:rsid w:val="00053CE7"/>
    <w:rsid w:val="00054167"/>
    <w:rsid w:val="00063B4F"/>
    <w:rsid w:val="000733A1"/>
    <w:rsid w:val="000A2E08"/>
    <w:rsid w:val="000A3168"/>
    <w:rsid w:val="000B329E"/>
    <w:rsid w:val="000B62A7"/>
    <w:rsid w:val="000C33EC"/>
    <w:rsid w:val="000C40A7"/>
    <w:rsid w:val="000C5BCB"/>
    <w:rsid w:val="000D06BF"/>
    <w:rsid w:val="000D5221"/>
    <w:rsid w:val="000D7075"/>
    <w:rsid w:val="000E30BA"/>
    <w:rsid w:val="000E6038"/>
    <w:rsid w:val="00102E61"/>
    <w:rsid w:val="00104053"/>
    <w:rsid w:val="001130B8"/>
    <w:rsid w:val="00114639"/>
    <w:rsid w:val="00115559"/>
    <w:rsid w:val="001209B5"/>
    <w:rsid w:val="001251B7"/>
    <w:rsid w:val="001271FC"/>
    <w:rsid w:val="001277B8"/>
    <w:rsid w:val="00131985"/>
    <w:rsid w:val="001350DA"/>
    <w:rsid w:val="0015708F"/>
    <w:rsid w:val="0017430F"/>
    <w:rsid w:val="00175FB7"/>
    <w:rsid w:val="001A03C5"/>
    <w:rsid w:val="001A2485"/>
    <w:rsid w:val="001A430D"/>
    <w:rsid w:val="001B0F97"/>
    <w:rsid w:val="001B6452"/>
    <w:rsid w:val="001C1083"/>
    <w:rsid w:val="001C27C4"/>
    <w:rsid w:val="001D21EE"/>
    <w:rsid w:val="001E2275"/>
    <w:rsid w:val="002040C9"/>
    <w:rsid w:val="00205029"/>
    <w:rsid w:val="00207560"/>
    <w:rsid w:val="0021059D"/>
    <w:rsid w:val="00210A46"/>
    <w:rsid w:val="00223953"/>
    <w:rsid w:val="0022743A"/>
    <w:rsid w:val="00234E90"/>
    <w:rsid w:val="002479DA"/>
    <w:rsid w:val="00247E20"/>
    <w:rsid w:val="002506C5"/>
    <w:rsid w:val="00262851"/>
    <w:rsid w:val="00262B34"/>
    <w:rsid w:val="002711A4"/>
    <w:rsid w:val="002718C6"/>
    <w:rsid w:val="00284E1B"/>
    <w:rsid w:val="00286907"/>
    <w:rsid w:val="00286DAF"/>
    <w:rsid w:val="00291ED3"/>
    <w:rsid w:val="002A4E23"/>
    <w:rsid w:val="002B4CB2"/>
    <w:rsid w:val="002B5EDF"/>
    <w:rsid w:val="002D386D"/>
    <w:rsid w:val="002D4DAA"/>
    <w:rsid w:val="002D7120"/>
    <w:rsid w:val="002E16C9"/>
    <w:rsid w:val="002E33D7"/>
    <w:rsid w:val="002E4598"/>
    <w:rsid w:val="002E571F"/>
    <w:rsid w:val="002E6056"/>
    <w:rsid w:val="002F3504"/>
    <w:rsid w:val="00307A4A"/>
    <w:rsid w:val="00315E4A"/>
    <w:rsid w:val="00332E2F"/>
    <w:rsid w:val="00336029"/>
    <w:rsid w:val="00337736"/>
    <w:rsid w:val="00340B67"/>
    <w:rsid w:val="0034756D"/>
    <w:rsid w:val="00350693"/>
    <w:rsid w:val="003507E8"/>
    <w:rsid w:val="00351952"/>
    <w:rsid w:val="00361820"/>
    <w:rsid w:val="00363781"/>
    <w:rsid w:val="0037243F"/>
    <w:rsid w:val="00372DCF"/>
    <w:rsid w:val="00375B73"/>
    <w:rsid w:val="00397FF2"/>
    <w:rsid w:val="003A6D1D"/>
    <w:rsid w:val="003B5855"/>
    <w:rsid w:val="003C192F"/>
    <w:rsid w:val="003D26B3"/>
    <w:rsid w:val="003E23A0"/>
    <w:rsid w:val="003E4D1A"/>
    <w:rsid w:val="003F6215"/>
    <w:rsid w:val="0040016A"/>
    <w:rsid w:val="0040093A"/>
    <w:rsid w:val="00401A91"/>
    <w:rsid w:val="00412B6A"/>
    <w:rsid w:val="00417E18"/>
    <w:rsid w:val="00423C8F"/>
    <w:rsid w:val="00430F56"/>
    <w:rsid w:val="004326E8"/>
    <w:rsid w:val="004372AE"/>
    <w:rsid w:val="0044128A"/>
    <w:rsid w:val="00446EE7"/>
    <w:rsid w:val="00457171"/>
    <w:rsid w:val="00462F94"/>
    <w:rsid w:val="00465145"/>
    <w:rsid w:val="00477902"/>
    <w:rsid w:val="0048122A"/>
    <w:rsid w:val="004862F9"/>
    <w:rsid w:val="004945DF"/>
    <w:rsid w:val="004A104B"/>
    <w:rsid w:val="004A6BA2"/>
    <w:rsid w:val="004B35EC"/>
    <w:rsid w:val="004B5520"/>
    <w:rsid w:val="004C2B5C"/>
    <w:rsid w:val="004D0BB8"/>
    <w:rsid w:val="004D4CBB"/>
    <w:rsid w:val="004E3D0A"/>
    <w:rsid w:val="004E4EDE"/>
    <w:rsid w:val="004F0BC5"/>
    <w:rsid w:val="00500D53"/>
    <w:rsid w:val="00502CD9"/>
    <w:rsid w:val="0050760A"/>
    <w:rsid w:val="005150D4"/>
    <w:rsid w:val="00515573"/>
    <w:rsid w:val="00517F97"/>
    <w:rsid w:val="0052248C"/>
    <w:rsid w:val="0052434D"/>
    <w:rsid w:val="005322A7"/>
    <w:rsid w:val="00532DF4"/>
    <w:rsid w:val="0054747F"/>
    <w:rsid w:val="00547ED7"/>
    <w:rsid w:val="005517E5"/>
    <w:rsid w:val="00561230"/>
    <w:rsid w:val="00563824"/>
    <w:rsid w:val="00563D57"/>
    <w:rsid w:val="005641A7"/>
    <w:rsid w:val="005737D7"/>
    <w:rsid w:val="005757EB"/>
    <w:rsid w:val="00577A85"/>
    <w:rsid w:val="00581007"/>
    <w:rsid w:val="005836AE"/>
    <w:rsid w:val="0058465C"/>
    <w:rsid w:val="00585955"/>
    <w:rsid w:val="00594D89"/>
    <w:rsid w:val="005A019A"/>
    <w:rsid w:val="005A046F"/>
    <w:rsid w:val="005A231A"/>
    <w:rsid w:val="005B5458"/>
    <w:rsid w:val="005C0ED1"/>
    <w:rsid w:val="005C450D"/>
    <w:rsid w:val="005C7F7B"/>
    <w:rsid w:val="005D6594"/>
    <w:rsid w:val="005E7104"/>
    <w:rsid w:val="005F08F4"/>
    <w:rsid w:val="005F3B81"/>
    <w:rsid w:val="005F5668"/>
    <w:rsid w:val="006042D4"/>
    <w:rsid w:val="006047DA"/>
    <w:rsid w:val="006105F1"/>
    <w:rsid w:val="006235D2"/>
    <w:rsid w:val="00630337"/>
    <w:rsid w:val="00633970"/>
    <w:rsid w:val="006341F6"/>
    <w:rsid w:val="006347BE"/>
    <w:rsid w:val="0063679A"/>
    <w:rsid w:val="00653E7E"/>
    <w:rsid w:val="00655E38"/>
    <w:rsid w:val="006565B7"/>
    <w:rsid w:val="006645BE"/>
    <w:rsid w:val="006659E5"/>
    <w:rsid w:val="00665AAE"/>
    <w:rsid w:val="00666915"/>
    <w:rsid w:val="0067037B"/>
    <w:rsid w:val="00673025"/>
    <w:rsid w:val="00695883"/>
    <w:rsid w:val="00695B08"/>
    <w:rsid w:val="006C5142"/>
    <w:rsid w:val="006C6894"/>
    <w:rsid w:val="006E318C"/>
    <w:rsid w:val="006F4CD4"/>
    <w:rsid w:val="00701367"/>
    <w:rsid w:val="00701FE8"/>
    <w:rsid w:val="00707E57"/>
    <w:rsid w:val="007117EC"/>
    <w:rsid w:val="00737C39"/>
    <w:rsid w:val="00744EE8"/>
    <w:rsid w:val="00747728"/>
    <w:rsid w:val="00751375"/>
    <w:rsid w:val="0075280B"/>
    <w:rsid w:val="007561BE"/>
    <w:rsid w:val="00764015"/>
    <w:rsid w:val="00766323"/>
    <w:rsid w:val="00771B6F"/>
    <w:rsid w:val="00773492"/>
    <w:rsid w:val="00783395"/>
    <w:rsid w:val="00783C83"/>
    <w:rsid w:val="007861F2"/>
    <w:rsid w:val="00791513"/>
    <w:rsid w:val="0079413C"/>
    <w:rsid w:val="00794CD1"/>
    <w:rsid w:val="00795688"/>
    <w:rsid w:val="007A0D49"/>
    <w:rsid w:val="007A54B8"/>
    <w:rsid w:val="007B169C"/>
    <w:rsid w:val="007B26AE"/>
    <w:rsid w:val="007B73CE"/>
    <w:rsid w:val="007C4AEC"/>
    <w:rsid w:val="007D1D54"/>
    <w:rsid w:val="007D48DE"/>
    <w:rsid w:val="007D5CB1"/>
    <w:rsid w:val="007E0238"/>
    <w:rsid w:val="007E51BF"/>
    <w:rsid w:val="007F5696"/>
    <w:rsid w:val="008023A3"/>
    <w:rsid w:val="0080731A"/>
    <w:rsid w:val="00812E81"/>
    <w:rsid w:val="0081341E"/>
    <w:rsid w:val="00816F28"/>
    <w:rsid w:val="00823A6C"/>
    <w:rsid w:val="00824D20"/>
    <w:rsid w:val="00825B84"/>
    <w:rsid w:val="00833C23"/>
    <w:rsid w:val="00840FE1"/>
    <w:rsid w:val="00851518"/>
    <w:rsid w:val="00856C6B"/>
    <w:rsid w:val="00863FFC"/>
    <w:rsid w:val="008649D8"/>
    <w:rsid w:val="008660AF"/>
    <w:rsid w:val="00877E9D"/>
    <w:rsid w:val="00880F1A"/>
    <w:rsid w:val="0088117F"/>
    <w:rsid w:val="00883374"/>
    <w:rsid w:val="0089073A"/>
    <w:rsid w:val="008B3A3D"/>
    <w:rsid w:val="008B463D"/>
    <w:rsid w:val="008C2285"/>
    <w:rsid w:val="008C698C"/>
    <w:rsid w:val="008D1261"/>
    <w:rsid w:val="008D2231"/>
    <w:rsid w:val="008D487D"/>
    <w:rsid w:val="008D4FC1"/>
    <w:rsid w:val="008E5402"/>
    <w:rsid w:val="008F1991"/>
    <w:rsid w:val="008F414A"/>
    <w:rsid w:val="00902A04"/>
    <w:rsid w:val="009159C1"/>
    <w:rsid w:val="009251D6"/>
    <w:rsid w:val="009307E6"/>
    <w:rsid w:val="00931782"/>
    <w:rsid w:val="00931E46"/>
    <w:rsid w:val="009453CF"/>
    <w:rsid w:val="00947973"/>
    <w:rsid w:val="009522EC"/>
    <w:rsid w:val="00956915"/>
    <w:rsid w:val="00962316"/>
    <w:rsid w:val="00964E1E"/>
    <w:rsid w:val="00973C3C"/>
    <w:rsid w:val="00976FBC"/>
    <w:rsid w:val="009864D8"/>
    <w:rsid w:val="00994747"/>
    <w:rsid w:val="009B6157"/>
    <w:rsid w:val="009D3DED"/>
    <w:rsid w:val="009D60D0"/>
    <w:rsid w:val="009E0CF1"/>
    <w:rsid w:val="009E42B4"/>
    <w:rsid w:val="009E448E"/>
    <w:rsid w:val="009E68F4"/>
    <w:rsid w:val="009E6A04"/>
    <w:rsid w:val="009F45CF"/>
    <w:rsid w:val="00A07192"/>
    <w:rsid w:val="00A2029A"/>
    <w:rsid w:val="00A20FCF"/>
    <w:rsid w:val="00A238FF"/>
    <w:rsid w:val="00A3586F"/>
    <w:rsid w:val="00A37084"/>
    <w:rsid w:val="00A37F55"/>
    <w:rsid w:val="00A50331"/>
    <w:rsid w:val="00A505D4"/>
    <w:rsid w:val="00A54DDE"/>
    <w:rsid w:val="00A713E8"/>
    <w:rsid w:val="00A75852"/>
    <w:rsid w:val="00A8382E"/>
    <w:rsid w:val="00A83A00"/>
    <w:rsid w:val="00A84C64"/>
    <w:rsid w:val="00AA1EF9"/>
    <w:rsid w:val="00AA25E4"/>
    <w:rsid w:val="00AB1F90"/>
    <w:rsid w:val="00AB35FD"/>
    <w:rsid w:val="00AB3A7A"/>
    <w:rsid w:val="00AB6F44"/>
    <w:rsid w:val="00AC2185"/>
    <w:rsid w:val="00AF075E"/>
    <w:rsid w:val="00AF7A72"/>
    <w:rsid w:val="00B0498B"/>
    <w:rsid w:val="00B21D01"/>
    <w:rsid w:val="00B27A92"/>
    <w:rsid w:val="00B3095E"/>
    <w:rsid w:val="00B31100"/>
    <w:rsid w:val="00B451C6"/>
    <w:rsid w:val="00B46B27"/>
    <w:rsid w:val="00B46F6E"/>
    <w:rsid w:val="00B67FD8"/>
    <w:rsid w:val="00B72B9F"/>
    <w:rsid w:val="00B7481A"/>
    <w:rsid w:val="00B74B9F"/>
    <w:rsid w:val="00B760B4"/>
    <w:rsid w:val="00B77E2D"/>
    <w:rsid w:val="00B91DA9"/>
    <w:rsid w:val="00B91E0E"/>
    <w:rsid w:val="00B93A8D"/>
    <w:rsid w:val="00B95E48"/>
    <w:rsid w:val="00B967D1"/>
    <w:rsid w:val="00BA11E5"/>
    <w:rsid w:val="00BB1477"/>
    <w:rsid w:val="00BB49D8"/>
    <w:rsid w:val="00BC398F"/>
    <w:rsid w:val="00BC529B"/>
    <w:rsid w:val="00BD5D1A"/>
    <w:rsid w:val="00BE53DA"/>
    <w:rsid w:val="00C332E3"/>
    <w:rsid w:val="00C34782"/>
    <w:rsid w:val="00C55DE4"/>
    <w:rsid w:val="00C642A5"/>
    <w:rsid w:val="00C6628D"/>
    <w:rsid w:val="00C724A6"/>
    <w:rsid w:val="00C83521"/>
    <w:rsid w:val="00C85847"/>
    <w:rsid w:val="00C9056F"/>
    <w:rsid w:val="00C93B8C"/>
    <w:rsid w:val="00CA1373"/>
    <w:rsid w:val="00CB2BFA"/>
    <w:rsid w:val="00CB7E02"/>
    <w:rsid w:val="00CC4C1A"/>
    <w:rsid w:val="00CD706E"/>
    <w:rsid w:val="00CD75C9"/>
    <w:rsid w:val="00CD7B4E"/>
    <w:rsid w:val="00CF2265"/>
    <w:rsid w:val="00CF34A3"/>
    <w:rsid w:val="00D04658"/>
    <w:rsid w:val="00D049ED"/>
    <w:rsid w:val="00D142F8"/>
    <w:rsid w:val="00D15303"/>
    <w:rsid w:val="00D2080C"/>
    <w:rsid w:val="00D27172"/>
    <w:rsid w:val="00D44791"/>
    <w:rsid w:val="00D511B6"/>
    <w:rsid w:val="00D54381"/>
    <w:rsid w:val="00D60761"/>
    <w:rsid w:val="00D632A9"/>
    <w:rsid w:val="00D676A0"/>
    <w:rsid w:val="00D721A7"/>
    <w:rsid w:val="00D73C72"/>
    <w:rsid w:val="00D750A1"/>
    <w:rsid w:val="00D82662"/>
    <w:rsid w:val="00D84C27"/>
    <w:rsid w:val="00D91408"/>
    <w:rsid w:val="00D92F14"/>
    <w:rsid w:val="00D943E8"/>
    <w:rsid w:val="00DA04AA"/>
    <w:rsid w:val="00DA7132"/>
    <w:rsid w:val="00DB0014"/>
    <w:rsid w:val="00DB3E8D"/>
    <w:rsid w:val="00DB49A3"/>
    <w:rsid w:val="00DB5581"/>
    <w:rsid w:val="00DC0E34"/>
    <w:rsid w:val="00DC18AB"/>
    <w:rsid w:val="00DC32AA"/>
    <w:rsid w:val="00DC6202"/>
    <w:rsid w:val="00DD499F"/>
    <w:rsid w:val="00DD63F8"/>
    <w:rsid w:val="00DE04A3"/>
    <w:rsid w:val="00DE494C"/>
    <w:rsid w:val="00DE6D55"/>
    <w:rsid w:val="00DE7582"/>
    <w:rsid w:val="00DF08B9"/>
    <w:rsid w:val="00DF6099"/>
    <w:rsid w:val="00E00523"/>
    <w:rsid w:val="00E01613"/>
    <w:rsid w:val="00E05C0D"/>
    <w:rsid w:val="00E146C2"/>
    <w:rsid w:val="00E17F77"/>
    <w:rsid w:val="00E207C7"/>
    <w:rsid w:val="00E2209D"/>
    <w:rsid w:val="00E3341B"/>
    <w:rsid w:val="00E372B2"/>
    <w:rsid w:val="00E46AD1"/>
    <w:rsid w:val="00E47D9A"/>
    <w:rsid w:val="00E50282"/>
    <w:rsid w:val="00E52E2D"/>
    <w:rsid w:val="00E737A3"/>
    <w:rsid w:val="00E7527E"/>
    <w:rsid w:val="00E75E07"/>
    <w:rsid w:val="00E80C0A"/>
    <w:rsid w:val="00E82E80"/>
    <w:rsid w:val="00E84061"/>
    <w:rsid w:val="00E84DDF"/>
    <w:rsid w:val="00E950EB"/>
    <w:rsid w:val="00E95606"/>
    <w:rsid w:val="00EA46F5"/>
    <w:rsid w:val="00EA5078"/>
    <w:rsid w:val="00EB5DC8"/>
    <w:rsid w:val="00EC21AC"/>
    <w:rsid w:val="00EF17EA"/>
    <w:rsid w:val="00EF5859"/>
    <w:rsid w:val="00EF6053"/>
    <w:rsid w:val="00F02429"/>
    <w:rsid w:val="00F0337F"/>
    <w:rsid w:val="00F04E28"/>
    <w:rsid w:val="00F140C4"/>
    <w:rsid w:val="00F214FD"/>
    <w:rsid w:val="00F222F2"/>
    <w:rsid w:val="00F224CD"/>
    <w:rsid w:val="00F22900"/>
    <w:rsid w:val="00F229D3"/>
    <w:rsid w:val="00F30BA3"/>
    <w:rsid w:val="00F374E2"/>
    <w:rsid w:val="00F43CC3"/>
    <w:rsid w:val="00F50F5E"/>
    <w:rsid w:val="00F658A4"/>
    <w:rsid w:val="00F72E05"/>
    <w:rsid w:val="00F73B81"/>
    <w:rsid w:val="00F73D01"/>
    <w:rsid w:val="00F74B7B"/>
    <w:rsid w:val="00FA0845"/>
    <w:rsid w:val="00FA2F3A"/>
    <w:rsid w:val="00FA6ED0"/>
    <w:rsid w:val="00FA759D"/>
    <w:rsid w:val="00FB310A"/>
    <w:rsid w:val="00FC321E"/>
    <w:rsid w:val="00FC3618"/>
    <w:rsid w:val="00FC650B"/>
    <w:rsid w:val="00FD1FF4"/>
    <w:rsid w:val="00FE1890"/>
    <w:rsid w:val="00FE24FA"/>
    <w:rsid w:val="00FE2BF4"/>
    <w:rsid w:val="00FF63BC"/>
    <w:rsid w:val="00FF7C4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36FA9"/>
  <w15:docId w15:val="{54D63E7B-7CA6-4290-8E8A-EA3DC74B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NZ"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40093A"/>
    <w:pPr>
      <w:keepNext/>
      <w:keepLines/>
      <w:spacing w:before="480" w:after="0"/>
      <w:outlineLvl w:val="0"/>
    </w:pPr>
    <w:rPr>
      <w:rFonts w:ascii="Helvetica Black" w:eastAsia="MS Gothic" w:hAnsi="Helvetica Black" w:cs="Times New Roman"/>
      <w:bCs/>
      <w:color w:val="17365D"/>
      <w:sz w:val="40"/>
      <w:szCs w:val="28"/>
    </w:rPr>
  </w:style>
  <w:style w:type="paragraph" w:styleId="Heading2">
    <w:name w:val="heading 2"/>
    <w:basedOn w:val="Normal"/>
    <w:next w:val="Normal"/>
    <w:link w:val="Heading2Char"/>
    <w:unhideWhenUsed/>
    <w:qFormat/>
    <w:rsid w:val="0040093A"/>
    <w:pPr>
      <w:keepNext/>
      <w:keepLines/>
      <w:spacing w:before="200" w:after="0"/>
      <w:outlineLvl w:val="1"/>
    </w:pPr>
    <w:rPr>
      <w:rFonts w:ascii="HelveticaNeueLT Std" w:eastAsia="MS Gothic" w:hAnsi="HelveticaNeueLT Std" w:cs="Times New Roman"/>
      <w:b/>
      <w:bCs/>
      <w:color w:val="7F7F7F"/>
      <w:sz w:val="32"/>
      <w:szCs w:val="26"/>
    </w:rPr>
  </w:style>
  <w:style w:type="paragraph" w:styleId="Heading3">
    <w:name w:val="heading 3"/>
    <w:basedOn w:val="Normal"/>
    <w:next w:val="Normal"/>
    <w:link w:val="Heading3Char"/>
    <w:qFormat/>
    <w:rsid w:val="00B27A92"/>
    <w:pPr>
      <w:keepNext/>
      <w:spacing w:after="0" w:line="240" w:lineRule="auto"/>
      <w:outlineLvl w:val="2"/>
    </w:pPr>
    <w:rPr>
      <w:rFonts w:ascii="Arial" w:eastAsia="Times New Roman" w:hAnsi="Arial" w:cs="Times New Roman"/>
      <w:b/>
      <w:szCs w:val="20"/>
      <w:lang w:val="en-AU"/>
    </w:rPr>
  </w:style>
  <w:style w:type="paragraph" w:styleId="Heading4">
    <w:name w:val="heading 4"/>
    <w:basedOn w:val="Normal"/>
    <w:next w:val="Normal"/>
    <w:link w:val="Heading4Char"/>
    <w:qFormat/>
    <w:rsid w:val="00B27A92"/>
    <w:pPr>
      <w:keepNext/>
      <w:tabs>
        <w:tab w:val="num" w:pos="864"/>
      </w:tabs>
      <w:spacing w:after="0" w:line="240" w:lineRule="auto"/>
      <w:ind w:left="864" w:hanging="864"/>
      <w:jc w:val="both"/>
      <w:outlineLvl w:val="3"/>
    </w:pPr>
    <w:rPr>
      <w:rFonts w:ascii="Times New Roman" w:eastAsia="Times New Roman" w:hAnsi="Times New Roman" w:cs="Times New Roman"/>
      <w:b/>
      <w:sz w:val="40"/>
      <w:szCs w:val="20"/>
      <w:lang w:val="en-US"/>
    </w:rPr>
  </w:style>
  <w:style w:type="paragraph" w:styleId="Heading5">
    <w:name w:val="heading 5"/>
    <w:basedOn w:val="Normal"/>
    <w:next w:val="Normal"/>
    <w:link w:val="Heading5Char"/>
    <w:qFormat/>
    <w:rsid w:val="00B27A92"/>
    <w:pPr>
      <w:keepNext/>
      <w:tabs>
        <w:tab w:val="num" w:pos="1008"/>
      </w:tabs>
      <w:spacing w:after="0" w:line="240" w:lineRule="auto"/>
      <w:ind w:left="1008" w:hanging="1008"/>
      <w:outlineLvl w:val="4"/>
    </w:pPr>
    <w:rPr>
      <w:rFonts w:ascii="Arial" w:eastAsia="Times New Roman" w:hAnsi="Arial" w:cs="Times New Roman"/>
      <w:b/>
      <w:szCs w:val="20"/>
      <w:lang w:val="en-US"/>
    </w:rPr>
  </w:style>
  <w:style w:type="paragraph" w:styleId="Heading6">
    <w:name w:val="heading 6"/>
    <w:basedOn w:val="Normal"/>
    <w:next w:val="Normal"/>
    <w:link w:val="Heading6Char"/>
    <w:qFormat/>
    <w:rsid w:val="00B27A92"/>
    <w:pPr>
      <w:keepNext/>
      <w:tabs>
        <w:tab w:val="num" w:pos="1152"/>
      </w:tabs>
      <w:spacing w:after="0" w:line="240" w:lineRule="auto"/>
      <w:ind w:left="1152" w:hanging="1152"/>
      <w:outlineLvl w:val="5"/>
    </w:pPr>
    <w:rPr>
      <w:rFonts w:ascii="Arial" w:eastAsia="Times New Roman" w:hAnsi="Arial" w:cs="Times New Roman"/>
      <w:b/>
      <w:szCs w:val="20"/>
      <w:lang w:val="en-US"/>
    </w:rPr>
  </w:style>
  <w:style w:type="paragraph" w:styleId="Heading7">
    <w:name w:val="heading 7"/>
    <w:basedOn w:val="Normal"/>
    <w:next w:val="Normal"/>
    <w:link w:val="Heading7Char"/>
    <w:qFormat/>
    <w:rsid w:val="00B27A92"/>
    <w:pPr>
      <w:keepNext/>
      <w:shd w:val="pct25" w:color="auto" w:fill="FFFFFF"/>
      <w:tabs>
        <w:tab w:val="num" w:pos="1296"/>
      </w:tabs>
      <w:spacing w:after="0" w:line="240" w:lineRule="auto"/>
      <w:ind w:left="1296" w:hanging="1296"/>
      <w:jc w:val="both"/>
      <w:outlineLvl w:val="6"/>
    </w:pPr>
    <w:rPr>
      <w:rFonts w:ascii="ITC Officina Sans Book" w:eastAsia="Times New Roman" w:hAnsi="ITC Officina Sans Book" w:cs="Times New Roman"/>
      <w:b/>
      <w:szCs w:val="20"/>
      <w:lang w:val="en-AU"/>
    </w:rPr>
  </w:style>
  <w:style w:type="paragraph" w:styleId="Heading8">
    <w:name w:val="heading 8"/>
    <w:basedOn w:val="Normal"/>
    <w:next w:val="Normal"/>
    <w:link w:val="Heading8Char"/>
    <w:qFormat/>
    <w:rsid w:val="00B27A92"/>
    <w:pPr>
      <w:keepNext/>
      <w:shd w:val="clear" w:color="auto" w:fill="FFFFFF"/>
      <w:tabs>
        <w:tab w:val="num" w:pos="1440"/>
      </w:tabs>
      <w:spacing w:after="0" w:line="240" w:lineRule="auto"/>
      <w:ind w:left="1440" w:hanging="1440"/>
      <w:outlineLvl w:val="7"/>
    </w:pPr>
    <w:rPr>
      <w:rFonts w:ascii="Arial" w:eastAsia="Times New Roman" w:hAnsi="Arial" w:cs="Times New Roman"/>
      <w:b/>
      <w:szCs w:val="20"/>
      <w:lang w:val="en-US"/>
    </w:rPr>
  </w:style>
  <w:style w:type="paragraph" w:styleId="Heading9">
    <w:name w:val="heading 9"/>
    <w:basedOn w:val="Normal"/>
    <w:next w:val="Normal"/>
    <w:link w:val="Heading9Char"/>
    <w:qFormat/>
    <w:rsid w:val="00B27A92"/>
    <w:pPr>
      <w:keepNext/>
      <w:tabs>
        <w:tab w:val="num" w:pos="1584"/>
      </w:tabs>
      <w:spacing w:after="0" w:line="240" w:lineRule="auto"/>
      <w:ind w:left="1584" w:hanging="1584"/>
      <w:jc w:val="center"/>
      <w:outlineLvl w:val="8"/>
    </w:pPr>
    <w:rPr>
      <w:rFonts w:ascii="Arial" w:eastAsia="Times New Roman" w:hAnsi="Arial" w:cs="Times New Roman"/>
      <w:b/>
      <w:sz w:val="5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093A"/>
    <w:rPr>
      <w:rFonts w:ascii="Helvetica Black" w:eastAsia="MS Gothic" w:hAnsi="Helvetica Black" w:cs="Times New Roman"/>
      <w:bCs/>
      <w:color w:val="17365D"/>
      <w:sz w:val="40"/>
      <w:szCs w:val="28"/>
    </w:rPr>
  </w:style>
  <w:style w:type="character" w:customStyle="1" w:styleId="Heading2Char">
    <w:name w:val="Heading 2 Char"/>
    <w:link w:val="Heading2"/>
    <w:rsid w:val="0040093A"/>
    <w:rPr>
      <w:rFonts w:ascii="HelveticaNeueLT Std" w:eastAsia="MS Gothic" w:hAnsi="HelveticaNeueLT Std" w:cs="Times New Roman"/>
      <w:b/>
      <w:bCs/>
      <w:color w:val="7F7F7F"/>
      <w:sz w:val="32"/>
      <w:szCs w:val="26"/>
    </w:rPr>
  </w:style>
  <w:style w:type="character" w:customStyle="1" w:styleId="Heading3Char">
    <w:name w:val="Heading 3 Char"/>
    <w:link w:val="Heading3"/>
    <w:rsid w:val="00B27A92"/>
    <w:rPr>
      <w:rFonts w:ascii="Arial" w:eastAsia="Times New Roman" w:hAnsi="Arial" w:cs="Times New Roman"/>
      <w:b/>
      <w:szCs w:val="20"/>
      <w:lang w:val="en-AU"/>
    </w:rPr>
  </w:style>
  <w:style w:type="character" w:customStyle="1" w:styleId="Heading4Char">
    <w:name w:val="Heading 4 Char"/>
    <w:link w:val="Heading4"/>
    <w:rsid w:val="00B27A92"/>
    <w:rPr>
      <w:rFonts w:ascii="Times New Roman" w:eastAsia="Times New Roman" w:hAnsi="Times New Roman" w:cs="Times New Roman"/>
      <w:b/>
      <w:sz w:val="40"/>
      <w:szCs w:val="20"/>
      <w:lang w:val="en-US"/>
    </w:rPr>
  </w:style>
  <w:style w:type="character" w:customStyle="1" w:styleId="Heading5Char">
    <w:name w:val="Heading 5 Char"/>
    <w:link w:val="Heading5"/>
    <w:rsid w:val="00B27A92"/>
    <w:rPr>
      <w:rFonts w:ascii="Arial" w:eastAsia="Times New Roman" w:hAnsi="Arial" w:cs="Times New Roman"/>
      <w:b/>
      <w:szCs w:val="20"/>
      <w:lang w:val="en-US"/>
    </w:rPr>
  </w:style>
  <w:style w:type="character" w:customStyle="1" w:styleId="Heading6Char">
    <w:name w:val="Heading 6 Char"/>
    <w:link w:val="Heading6"/>
    <w:rsid w:val="00B27A92"/>
    <w:rPr>
      <w:rFonts w:ascii="Arial" w:eastAsia="Times New Roman" w:hAnsi="Arial" w:cs="Times New Roman"/>
      <w:b/>
      <w:szCs w:val="20"/>
      <w:lang w:val="en-US"/>
    </w:rPr>
  </w:style>
  <w:style w:type="character" w:customStyle="1" w:styleId="Heading7Char">
    <w:name w:val="Heading 7 Char"/>
    <w:link w:val="Heading7"/>
    <w:rsid w:val="00B27A92"/>
    <w:rPr>
      <w:rFonts w:ascii="ITC Officina Sans Book" w:eastAsia="Times New Roman" w:hAnsi="ITC Officina Sans Book" w:cs="Times New Roman"/>
      <w:b/>
      <w:szCs w:val="20"/>
      <w:shd w:val="pct25" w:color="auto" w:fill="FFFFFF"/>
      <w:lang w:val="en-AU"/>
    </w:rPr>
  </w:style>
  <w:style w:type="character" w:customStyle="1" w:styleId="Heading8Char">
    <w:name w:val="Heading 8 Char"/>
    <w:link w:val="Heading8"/>
    <w:rsid w:val="00B27A92"/>
    <w:rPr>
      <w:rFonts w:ascii="Arial" w:eastAsia="Times New Roman" w:hAnsi="Arial" w:cs="Times New Roman"/>
      <w:b/>
      <w:szCs w:val="20"/>
      <w:shd w:val="clear" w:color="auto" w:fill="FFFFFF"/>
      <w:lang w:val="en-US"/>
    </w:rPr>
  </w:style>
  <w:style w:type="character" w:customStyle="1" w:styleId="Heading9Char">
    <w:name w:val="Heading 9 Char"/>
    <w:link w:val="Heading9"/>
    <w:rsid w:val="00B27A92"/>
    <w:rPr>
      <w:rFonts w:ascii="Arial" w:eastAsia="Times New Roman" w:hAnsi="Arial" w:cs="Times New Roman"/>
      <w:b/>
      <w:sz w:val="52"/>
      <w:szCs w:val="20"/>
      <w:lang w:val="en-US"/>
    </w:rPr>
  </w:style>
  <w:style w:type="paragraph" w:styleId="BalloonText">
    <w:name w:val="Balloon Text"/>
    <w:basedOn w:val="Normal"/>
    <w:link w:val="BalloonTextChar"/>
    <w:semiHidden/>
    <w:unhideWhenUsed/>
    <w:rsid w:val="004009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093A"/>
    <w:rPr>
      <w:rFonts w:ascii="Tahoma" w:hAnsi="Tahoma" w:cs="Tahoma"/>
      <w:sz w:val="16"/>
      <w:szCs w:val="16"/>
    </w:rPr>
  </w:style>
  <w:style w:type="paragraph" w:styleId="BodyText">
    <w:name w:val="Body Text"/>
    <w:basedOn w:val="Normal"/>
    <w:link w:val="BodyTextChar"/>
    <w:rsid w:val="00B27A92"/>
    <w:pPr>
      <w:spacing w:after="0" w:line="240" w:lineRule="auto"/>
      <w:jc w:val="both"/>
    </w:pPr>
    <w:rPr>
      <w:rFonts w:ascii="Times New Roman" w:eastAsia="Times New Roman" w:hAnsi="Times New Roman" w:cs="Times New Roman"/>
      <w:szCs w:val="20"/>
      <w:lang w:val="en-US"/>
    </w:rPr>
  </w:style>
  <w:style w:type="character" w:customStyle="1" w:styleId="BodyTextChar">
    <w:name w:val="Body Text Char"/>
    <w:link w:val="BodyText"/>
    <w:rsid w:val="00B27A92"/>
    <w:rPr>
      <w:rFonts w:ascii="Times New Roman" w:eastAsia="Times New Roman" w:hAnsi="Times New Roman" w:cs="Times New Roman"/>
      <w:szCs w:val="20"/>
      <w:lang w:val="en-US"/>
    </w:rPr>
  </w:style>
  <w:style w:type="paragraph" w:styleId="BodyTextIndent">
    <w:name w:val="Body Text Indent"/>
    <w:basedOn w:val="Normal"/>
    <w:link w:val="BodyTextIndentChar"/>
    <w:rsid w:val="00B27A92"/>
    <w:pPr>
      <w:spacing w:after="0" w:line="240" w:lineRule="auto"/>
      <w:ind w:left="426"/>
      <w:jc w:val="both"/>
    </w:pPr>
    <w:rPr>
      <w:rFonts w:ascii="Times New Roman" w:eastAsia="Times New Roman" w:hAnsi="Times New Roman" w:cs="Times New Roman"/>
      <w:i/>
      <w:sz w:val="20"/>
      <w:szCs w:val="20"/>
      <w:lang w:val="en-US"/>
    </w:rPr>
  </w:style>
  <w:style w:type="character" w:customStyle="1" w:styleId="BodyTextIndentChar">
    <w:name w:val="Body Text Indent Char"/>
    <w:link w:val="BodyTextIndent"/>
    <w:rsid w:val="00B27A92"/>
    <w:rPr>
      <w:rFonts w:ascii="Times New Roman" w:eastAsia="Times New Roman" w:hAnsi="Times New Roman" w:cs="Times New Roman"/>
      <w:i/>
      <w:sz w:val="20"/>
      <w:szCs w:val="20"/>
      <w:lang w:val="en-US"/>
    </w:rPr>
  </w:style>
  <w:style w:type="paragraph" w:styleId="BodyText2">
    <w:name w:val="Body Text 2"/>
    <w:basedOn w:val="Normal"/>
    <w:link w:val="BodyText2Char"/>
    <w:rsid w:val="00B27A92"/>
    <w:pPr>
      <w:spacing w:after="0" w:line="240" w:lineRule="auto"/>
      <w:ind w:left="540"/>
    </w:pPr>
    <w:rPr>
      <w:rFonts w:ascii="Times New Roman" w:eastAsia="Times New Roman" w:hAnsi="Times New Roman" w:cs="Times New Roman"/>
      <w:szCs w:val="20"/>
      <w:lang w:val="en-US"/>
    </w:rPr>
  </w:style>
  <w:style w:type="character" w:customStyle="1" w:styleId="BodyText2Char">
    <w:name w:val="Body Text 2 Char"/>
    <w:link w:val="BodyText2"/>
    <w:rsid w:val="00B27A92"/>
    <w:rPr>
      <w:rFonts w:ascii="Times New Roman" w:eastAsia="Times New Roman" w:hAnsi="Times New Roman" w:cs="Times New Roman"/>
      <w:szCs w:val="20"/>
      <w:lang w:val="en-US"/>
    </w:rPr>
  </w:style>
  <w:style w:type="paragraph" w:styleId="Caption">
    <w:name w:val="caption"/>
    <w:basedOn w:val="Normal"/>
    <w:next w:val="Normal"/>
    <w:qFormat/>
    <w:rsid w:val="00B27A92"/>
    <w:pPr>
      <w:spacing w:after="0" w:line="240" w:lineRule="auto"/>
      <w:jc w:val="center"/>
    </w:pPr>
    <w:rPr>
      <w:rFonts w:ascii="ITC Officina Sans Book" w:eastAsia="Times New Roman" w:hAnsi="ITC Officina Sans Book" w:cs="Times New Roman"/>
      <w:i/>
      <w:szCs w:val="20"/>
      <w:lang w:val="en-AU"/>
    </w:rPr>
  </w:style>
  <w:style w:type="paragraph" w:customStyle="1" w:styleId="toa">
    <w:name w:val="toa"/>
    <w:basedOn w:val="Normal"/>
    <w:rsid w:val="00B27A92"/>
    <w:pPr>
      <w:tabs>
        <w:tab w:val="left" w:pos="9000"/>
        <w:tab w:val="right" w:pos="9360"/>
      </w:tabs>
      <w:suppressAutoHyphens/>
      <w:spacing w:after="0" w:line="240" w:lineRule="auto"/>
    </w:pPr>
    <w:rPr>
      <w:rFonts w:ascii="Courier New" w:eastAsia="Times New Roman" w:hAnsi="Courier New" w:cs="Times New Roman"/>
      <w:szCs w:val="20"/>
      <w:lang w:val="en-US"/>
    </w:rPr>
  </w:style>
  <w:style w:type="paragraph" w:customStyle="1" w:styleId="BodyTextKeep">
    <w:name w:val="Body Text Keep"/>
    <w:basedOn w:val="BodyText"/>
    <w:rsid w:val="00B27A92"/>
    <w:pPr>
      <w:keepNext/>
      <w:spacing w:after="220" w:line="220" w:lineRule="atLeast"/>
      <w:ind w:left="1080"/>
      <w:jc w:val="left"/>
    </w:pPr>
    <w:rPr>
      <w:sz w:val="20"/>
    </w:rPr>
  </w:style>
  <w:style w:type="character" w:customStyle="1" w:styleId="MacroTextChar">
    <w:name w:val="Macro Text Char"/>
    <w:link w:val="MacroText"/>
    <w:semiHidden/>
    <w:rsid w:val="00B27A92"/>
    <w:rPr>
      <w:rFonts w:ascii="Arial" w:eastAsia="Times New Roman" w:hAnsi="Arial" w:cs="Times New Roman"/>
      <w:sz w:val="20"/>
      <w:szCs w:val="20"/>
      <w:lang w:val="en-US"/>
    </w:rPr>
  </w:style>
  <w:style w:type="paragraph" w:styleId="MacroText">
    <w:name w:val="macro"/>
    <w:link w:val="MacroTextChar"/>
    <w:semiHidden/>
    <w:rsid w:val="00B27A92"/>
    <w:pPr>
      <w:tabs>
        <w:tab w:val="left" w:pos="480"/>
        <w:tab w:val="left" w:pos="960"/>
        <w:tab w:val="left" w:pos="1440"/>
        <w:tab w:val="left" w:pos="1920"/>
        <w:tab w:val="left" w:pos="2400"/>
        <w:tab w:val="left" w:pos="2880"/>
        <w:tab w:val="left" w:pos="3360"/>
        <w:tab w:val="left" w:pos="3840"/>
        <w:tab w:val="left" w:pos="4320"/>
      </w:tabs>
    </w:pPr>
    <w:rPr>
      <w:rFonts w:ascii="Arial" w:eastAsia="Times New Roman" w:hAnsi="Arial" w:cs="Times New Roman"/>
      <w:lang w:val="en-US" w:eastAsia="en-US"/>
    </w:rPr>
  </w:style>
  <w:style w:type="paragraph" w:styleId="BodyText3">
    <w:name w:val="Body Text 3"/>
    <w:basedOn w:val="Normal"/>
    <w:link w:val="BodyText3Char"/>
    <w:rsid w:val="00B27A92"/>
    <w:pPr>
      <w:shd w:val="clear" w:color="auto" w:fill="FFFFFF"/>
      <w:tabs>
        <w:tab w:val="left" w:pos="2880"/>
        <w:tab w:val="left" w:pos="6480"/>
      </w:tabs>
      <w:spacing w:after="0" w:line="240" w:lineRule="auto"/>
      <w:jc w:val="both"/>
    </w:pPr>
    <w:rPr>
      <w:rFonts w:ascii="ITC Officina Sans Book" w:eastAsia="Times New Roman" w:hAnsi="ITC Officina Sans Book" w:cs="Times New Roman"/>
      <w:szCs w:val="20"/>
      <w:lang w:val="en-AU"/>
    </w:rPr>
  </w:style>
  <w:style w:type="character" w:customStyle="1" w:styleId="BodyText3Char">
    <w:name w:val="Body Text 3 Char"/>
    <w:link w:val="BodyText3"/>
    <w:rsid w:val="00B27A92"/>
    <w:rPr>
      <w:rFonts w:ascii="ITC Officina Sans Book" w:eastAsia="Times New Roman" w:hAnsi="ITC Officina Sans Book" w:cs="Times New Roman"/>
      <w:szCs w:val="20"/>
      <w:shd w:val="clear" w:color="auto" w:fill="FFFFFF"/>
      <w:lang w:val="en-AU"/>
    </w:rPr>
  </w:style>
  <w:style w:type="paragraph" w:styleId="Header">
    <w:name w:val="header"/>
    <w:basedOn w:val="Normal"/>
    <w:link w:val="HeaderChar"/>
    <w:uiPriority w:val="99"/>
    <w:rsid w:val="00B27A92"/>
    <w:pPr>
      <w:tabs>
        <w:tab w:val="center" w:pos="4153"/>
        <w:tab w:val="right" w:pos="8306"/>
      </w:tabs>
      <w:spacing w:after="0" w:line="240" w:lineRule="auto"/>
    </w:pPr>
    <w:rPr>
      <w:rFonts w:ascii="Arial" w:eastAsia="Times New Roman" w:hAnsi="Arial" w:cs="Times New Roman"/>
      <w:szCs w:val="20"/>
      <w:lang w:val="en-US"/>
    </w:rPr>
  </w:style>
  <w:style w:type="character" w:customStyle="1" w:styleId="HeaderChar">
    <w:name w:val="Header Char"/>
    <w:link w:val="Header"/>
    <w:uiPriority w:val="99"/>
    <w:rsid w:val="00B27A92"/>
    <w:rPr>
      <w:rFonts w:ascii="Arial" w:eastAsia="Times New Roman" w:hAnsi="Arial" w:cs="Times New Roman"/>
      <w:szCs w:val="20"/>
      <w:lang w:val="en-US"/>
    </w:rPr>
  </w:style>
  <w:style w:type="paragraph" w:styleId="Footer">
    <w:name w:val="footer"/>
    <w:basedOn w:val="Normal"/>
    <w:link w:val="FooterChar"/>
    <w:uiPriority w:val="99"/>
    <w:rsid w:val="00B27A92"/>
    <w:pPr>
      <w:tabs>
        <w:tab w:val="center" w:pos="4153"/>
        <w:tab w:val="right" w:pos="8306"/>
      </w:tabs>
      <w:spacing w:after="0" w:line="240" w:lineRule="auto"/>
    </w:pPr>
    <w:rPr>
      <w:rFonts w:ascii="Arial" w:eastAsia="Times New Roman" w:hAnsi="Arial" w:cs="Times New Roman"/>
      <w:szCs w:val="20"/>
      <w:lang w:val="en-US"/>
    </w:rPr>
  </w:style>
  <w:style w:type="character" w:customStyle="1" w:styleId="FooterChar">
    <w:name w:val="Footer Char"/>
    <w:link w:val="Footer"/>
    <w:uiPriority w:val="99"/>
    <w:rsid w:val="00B27A92"/>
    <w:rPr>
      <w:rFonts w:ascii="Arial" w:eastAsia="Times New Roman" w:hAnsi="Arial" w:cs="Times New Roman"/>
      <w:szCs w:val="20"/>
      <w:lang w:val="en-US"/>
    </w:rPr>
  </w:style>
  <w:style w:type="character" w:styleId="PageNumber">
    <w:name w:val="page number"/>
    <w:basedOn w:val="DefaultParagraphFont"/>
    <w:rsid w:val="00B27A92"/>
  </w:style>
  <w:style w:type="paragraph" w:styleId="BodyTextIndent2">
    <w:name w:val="Body Text Indent 2"/>
    <w:basedOn w:val="Normal"/>
    <w:link w:val="BodyTextIndent2Char"/>
    <w:rsid w:val="00B27A92"/>
    <w:pPr>
      <w:tabs>
        <w:tab w:val="left" w:pos="851"/>
      </w:tabs>
      <w:spacing w:after="0" w:line="240" w:lineRule="auto"/>
      <w:ind w:left="426"/>
      <w:jc w:val="both"/>
    </w:pPr>
    <w:rPr>
      <w:rFonts w:ascii="Times New Roman" w:eastAsia="Times New Roman" w:hAnsi="Times New Roman" w:cs="Times New Roman"/>
      <w:szCs w:val="20"/>
      <w:lang w:val="en-US"/>
    </w:rPr>
  </w:style>
  <w:style w:type="character" w:customStyle="1" w:styleId="BodyTextIndent2Char">
    <w:name w:val="Body Text Indent 2 Char"/>
    <w:link w:val="BodyTextIndent2"/>
    <w:rsid w:val="00B27A92"/>
    <w:rPr>
      <w:rFonts w:ascii="Times New Roman" w:eastAsia="Times New Roman" w:hAnsi="Times New Roman" w:cs="Times New Roman"/>
      <w:szCs w:val="20"/>
      <w:lang w:val="en-US"/>
    </w:rPr>
  </w:style>
  <w:style w:type="paragraph" w:styleId="BodyTextIndent3">
    <w:name w:val="Body Text Indent 3"/>
    <w:basedOn w:val="Normal"/>
    <w:link w:val="BodyTextIndent3Char"/>
    <w:rsid w:val="00B27A92"/>
    <w:pPr>
      <w:spacing w:after="0" w:line="240" w:lineRule="auto"/>
      <w:ind w:left="720"/>
    </w:pPr>
    <w:rPr>
      <w:rFonts w:ascii="Arial" w:eastAsia="Times New Roman" w:hAnsi="Arial" w:cs="Times New Roman"/>
      <w:szCs w:val="20"/>
      <w:lang w:val="en-US"/>
    </w:rPr>
  </w:style>
  <w:style w:type="character" w:customStyle="1" w:styleId="BodyTextIndent3Char">
    <w:name w:val="Body Text Indent 3 Char"/>
    <w:link w:val="BodyTextIndent3"/>
    <w:rsid w:val="00B27A92"/>
    <w:rPr>
      <w:rFonts w:ascii="Arial" w:eastAsia="Times New Roman" w:hAnsi="Arial" w:cs="Times New Roman"/>
      <w:szCs w:val="20"/>
      <w:lang w:val="en-US"/>
    </w:rPr>
  </w:style>
  <w:style w:type="character" w:styleId="FootnoteReference">
    <w:name w:val="footnote reference"/>
    <w:uiPriority w:val="99"/>
    <w:semiHidden/>
    <w:rsid w:val="00B27A92"/>
    <w:rPr>
      <w:vertAlign w:val="superscript"/>
    </w:rPr>
  </w:style>
  <w:style w:type="paragraph" w:styleId="TOC1">
    <w:name w:val="toc 1"/>
    <w:basedOn w:val="Normal"/>
    <w:next w:val="Normal"/>
    <w:autoRedefine/>
    <w:semiHidden/>
    <w:rsid w:val="00B27A92"/>
    <w:pPr>
      <w:tabs>
        <w:tab w:val="left" w:pos="284"/>
        <w:tab w:val="right" w:leader="dot" w:pos="8647"/>
      </w:tabs>
      <w:spacing w:before="120" w:after="120" w:line="240" w:lineRule="auto"/>
    </w:pPr>
    <w:rPr>
      <w:rFonts w:ascii="Arial" w:eastAsia="Times New Roman" w:hAnsi="Arial" w:cs="Times New Roman"/>
      <w:noProof/>
      <w:lang w:val="en-US"/>
    </w:rPr>
  </w:style>
  <w:style w:type="character" w:styleId="Hyperlink">
    <w:name w:val="Hyperlink"/>
    <w:rsid w:val="00B27A92"/>
    <w:rPr>
      <w:color w:val="0000FF"/>
      <w:u w:val="single"/>
    </w:rPr>
  </w:style>
  <w:style w:type="character" w:styleId="FollowedHyperlink">
    <w:name w:val="FollowedHyperlink"/>
    <w:rsid w:val="00B27A92"/>
    <w:rPr>
      <w:color w:val="800080"/>
      <w:u w:val="single"/>
    </w:rPr>
  </w:style>
  <w:style w:type="character" w:customStyle="1" w:styleId="CommentTextChar">
    <w:name w:val="Comment Text Char"/>
    <w:link w:val="CommentText"/>
    <w:semiHidden/>
    <w:rsid w:val="00B27A92"/>
    <w:rPr>
      <w:rFonts w:ascii="Arial" w:eastAsia="Times New Roman" w:hAnsi="Arial" w:cs="Times New Roman"/>
      <w:sz w:val="20"/>
      <w:szCs w:val="20"/>
      <w:lang w:val="en-US"/>
    </w:rPr>
  </w:style>
  <w:style w:type="paragraph" w:styleId="CommentText">
    <w:name w:val="annotation text"/>
    <w:basedOn w:val="Normal"/>
    <w:link w:val="CommentTextChar"/>
    <w:semiHidden/>
    <w:rsid w:val="00B27A92"/>
    <w:pPr>
      <w:spacing w:after="0" w:line="240" w:lineRule="auto"/>
    </w:pPr>
    <w:rPr>
      <w:rFonts w:ascii="Arial" w:eastAsia="Times New Roman" w:hAnsi="Arial" w:cs="Times New Roman"/>
      <w:sz w:val="20"/>
      <w:szCs w:val="20"/>
      <w:lang w:val="en-US"/>
    </w:rPr>
  </w:style>
  <w:style w:type="character" w:customStyle="1" w:styleId="CommentSubjectChar">
    <w:name w:val="Comment Subject Char"/>
    <w:link w:val="CommentSubject"/>
    <w:semiHidden/>
    <w:rsid w:val="00B27A92"/>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semiHidden/>
    <w:rsid w:val="00B27A92"/>
    <w:rPr>
      <w:b/>
      <w:bCs/>
    </w:rPr>
  </w:style>
  <w:style w:type="character" w:customStyle="1" w:styleId="DocumentMapChar">
    <w:name w:val="Document Map Char"/>
    <w:link w:val="DocumentMap"/>
    <w:semiHidden/>
    <w:rsid w:val="00B27A92"/>
    <w:rPr>
      <w:rFonts w:ascii="Tahoma" w:eastAsia="Times New Roman" w:hAnsi="Tahoma" w:cs="Tahoma"/>
      <w:sz w:val="20"/>
      <w:szCs w:val="20"/>
      <w:shd w:val="clear" w:color="auto" w:fill="000080"/>
      <w:lang w:val="en-US"/>
    </w:rPr>
  </w:style>
  <w:style w:type="paragraph" w:styleId="DocumentMap">
    <w:name w:val="Document Map"/>
    <w:basedOn w:val="Normal"/>
    <w:link w:val="DocumentMapChar"/>
    <w:semiHidden/>
    <w:rsid w:val="00B27A92"/>
    <w:pPr>
      <w:shd w:val="clear" w:color="auto" w:fill="000080"/>
      <w:spacing w:after="0" w:line="240" w:lineRule="auto"/>
    </w:pPr>
    <w:rPr>
      <w:rFonts w:ascii="Tahoma" w:eastAsia="Times New Roman" w:hAnsi="Tahoma" w:cs="Tahoma"/>
      <w:sz w:val="20"/>
      <w:szCs w:val="20"/>
      <w:lang w:val="en-US"/>
    </w:rPr>
  </w:style>
  <w:style w:type="table" w:styleId="TableGrid">
    <w:name w:val="Table Grid"/>
    <w:basedOn w:val="TableNormal"/>
    <w:uiPriority w:val="59"/>
    <w:rsid w:val="00B27A9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27A92"/>
    <w:pPr>
      <w:spacing w:after="0" w:line="240" w:lineRule="auto"/>
    </w:pPr>
    <w:rPr>
      <w:rFonts w:ascii="Arial" w:eastAsia="Times New Roman" w:hAnsi="Arial" w:cs="Times New Roman"/>
      <w:sz w:val="20"/>
      <w:szCs w:val="20"/>
      <w:lang w:val="en-US"/>
    </w:rPr>
  </w:style>
  <w:style w:type="character" w:customStyle="1" w:styleId="FootnoteTextChar">
    <w:name w:val="Footnote Text Char"/>
    <w:link w:val="FootnoteText"/>
    <w:uiPriority w:val="99"/>
    <w:rsid w:val="00B27A92"/>
    <w:rPr>
      <w:rFonts w:ascii="Arial" w:eastAsia="Times New Roman" w:hAnsi="Arial" w:cs="Times New Roman"/>
      <w:sz w:val="20"/>
      <w:szCs w:val="20"/>
      <w:lang w:val="en-US"/>
    </w:rPr>
  </w:style>
  <w:style w:type="paragraph" w:styleId="ListParagraph">
    <w:name w:val="List Paragraph"/>
    <w:basedOn w:val="Normal"/>
    <w:uiPriority w:val="34"/>
    <w:qFormat/>
    <w:rsid w:val="00B27A92"/>
    <w:pPr>
      <w:spacing w:after="0" w:line="240" w:lineRule="auto"/>
      <w:ind w:left="720"/>
    </w:pPr>
    <w:rPr>
      <w:rFonts w:ascii="Arial" w:eastAsia="Times New Roman" w:hAnsi="Arial" w:cs="Times New Roman"/>
      <w:szCs w:val="20"/>
      <w:lang w:val="en-US"/>
    </w:rPr>
  </w:style>
  <w:style w:type="paragraph" w:styleId="Index1">
    <w:name w:val="index 1"/>
    <w:basedOn w:val="Normal"/>
    <w:next w:val="Normal"/>
    <w:autoRedefine/>
    <w:rsid w:val="00B27A92"/>
    <w:pPr>
      <w:spacing w:after="0" w:line="240" w:lineRule="auto"/>
      <w:ind w:left="220" w:hanging="220"/>
    </w:pPr>
    <w:rPr>
      <w:rFonts w:eastAsia="Times New Roman" w:cs="Times New Roman"/>
      <w:sz w:val="18"/>
      <w:szCs w:val="18"/>
      <w:lang w:val="en-US"/>
    </w:rPr>
  </w:style>
  <w:style w:type="paragraph" w:styleId="Index2">
    <w:name w:val="index 2"/>
    <w:basedOn w:val="Normal"/>
    <w:next w:val="Normal"/>
    <w:autoRedefine/>
    <w:rsid w:val="00B27A92"/>
    <w:pPr>
      <w:spacing w:after="0" w:line="240" w:lineRule="auto"/>
      <w:ind w:left="440" w:hanging="220"/>
    </w:pPr>
    <w:rPr>
      <w:rFonts w:eastAsia="Times New Roman" w:cs="Times New Roman"/>
      <w:sz w:val="18"/>
      <w:szCs w:val="18"/>
      <w:lang w:val="en-US"/>
    </w:rPr>
  </w:style>
  <w:style w:type="paragraph" w:styleId="Index3">
    <w:name w:val="index 3"/>
    <w:basedOn w:val="Normal"/>
    <w:next w:val="Normal"/>
    <w:autoRedefine/>
    <w:rsid w:val="00B27A92"/>
    <w:pPr>
      <w:spacing w:after="0" w:line="240" w:lineRule="auto"/>
      <w:ind w:left="660" w:hanging="220"/>
    </w:pPr>
    <w:rPr>
      <w:rFonts w:eastAsia="Times New Roman" w:cs="Times New Roman"/>
      <w:sz w:val="18"/>
      <w:szCs w:val="18"/>
      <w:lang w:val="en-US"/>
    </w:rPr>
  </w:style>
  <w:style w:type="paragraph" w:styleId="Index4">
    <w:name w:val="index 4"/>
    <w:basedOn w:val="Normal"/>
    <w:next w:val="Normal"/>
    <w:autoRedefine/>
    <w:rsid w:val="00B27A92"/>
    <w:pPr>
      <w:spacing w:after="0" w:line="240" w:lineRule="auto"/>
      <w:ind w:left="880" w:hanging="220"/>
    </w:pPr>
    <w:rPr>
      <w:rFonts w:eastAsia="Times New Roman" w:cs="Times New Roman"/>
      <w:sz w:val="18"/>
      <w:szCs w:val="18"/>
      <w:lang w:val="en-US"/>
    </w:rPr>
  </w:style>
  <w:style w:type="paragraph" w:styleId="Index5">
    <w:name w:val="index 5"/>
    <w:basedOn w:val="Normal"/>
    <w:next w:val="Normal"/>
    <w:autoRedefine/>
    <w:rsid w:val="00B27A92"/>
    <w:pPr>
      <w:spacing w:after="0" w:line="240" w:lineRule="auto"/>
      <w:ind w:left="1100" w:hanging="220"/>
    </w:pPr>
    <w:rPr>
      <w:rFonts w:eastAsia="Times New Roman" w:cs="Times New Roman"/>
      <w:sz w:val="18"/>
      <w:szCs w:val="18"/>
      <w:lang w:val="en-US"/>
    </w:rPr>
  </w:style>
  <w:style w:type="paragraph" w:styleId="Index6">
    <w:name w:val="index 6"/>
    <w:basedOn w:val="Normal"/>
    <w:next w:val="Normal"/>
    <w:autoRedefine/>
    <w:rsid w:val="00B27A92"/>
    <w:pPr>
      <w:spacing w:after="0" w:line="240" w:lineRule="auto"/>
      <w:ind w:left="1320" w:hanging="220"/>
    </w:pPr>
    <w:rPr>
      <w:rFonts w:eastAsia="Times New Roman" w:cs="Times New Roman"/>
      <w:sz w:val="18"/>
      <w:szCs w:val="18"/>
      <w:lang w:val="en-US"/>
    </w:rPr>
  </w:style>
  <w:style w:type="paragraph" w:styleId="Index7">
    <w:name w:val="index 7"/>
    <w:basedOn w:val="Normal"/>
    <w:next w:val="Normal"/>
    <w:autoRedefine/>
    <w:rsid w:val="00B27A92"/>
    <w:pPr>
      <w:spacing w:after="0" w:line="240" w:lineRule="auto"/>
      <w:ind w:left="1540" w:hanging="220"/>
    </w:pPr>
    <w:rPr>
      <w:rFonts w:eastAsia="Times New Roman" w:cs="Times New Roman"/>
      <w:sz w:val="18"/>
      <w:szCs w:val="18"/>
      <w:lang w:val="en-US"/>
    </w:rPr>
  </w:style>
  <w:style w:type="paragraph" w:styleId="Index8">
    <w:name w:val="index 8"/>
    <w:basedOn w:val="Normal"/>
    <w:next w:val="Normal"/>
    <w:autoRedefine/>
    <w:rsid w:val="00B27A92"/>
    <w:pPr>
      <w:spacing w:after="0" w:line="240" w:lineRule="auto"/>
      <w:ind w:left="1760" w:hanging="220"/>
    </w:pPr>
    <w:rPr>
      <w:rFonts w:eastAsia="Times New Roman" w:cs="Times New Roman"/>
      <w:sz w:val="18"/>
      <w:szCs w:val="18"/>
      <w:lang w:val="en-US"/>
    </w:rPr>
  </w:style>
  <w:style w:type="paragraph" w:styleId="Index9">
    <w:name w:val="index 9"/>
    <w:basedOn w:val="Normal"/>
    <w:next w:val="Normal"/>
    <w:autoRedefine/>
    <w:rsid w:val="00B27A92"/>
    <w:pPr>
      <w:spacing w:after="0" w:line="240" w:lineRule="auto"/>
      <w:ind w:left="1980" w:hanging="220"/>
    </w:pPr>
    <w:rPr>
      <w:rFonts w:eastAsia="Times New Roman" w:cs="Times New Roman"/>
      <w:sz w:val="18"/>
      <w:szCs w:val="18"/>
      <w:lang w:val="en-US"/>
    </w:rPr>
  </w:style>
  <w:style w:type="paragraph" w:styleId="IndexHeading">
    <w:name w:val="index heading"/>
    <w:basedOn w:val="Normal"/>
    <w:next w:val="Index1"/>
    <w:rsid w:val="00B27A92"/>
    <w:pPr>
      <w:spacing w:before="240" w:after="120" w:line="240" w:lineRule="auto"/>
      <w:jc w:val="center"/>
    </w:pPr>
    <w:rPr>
      <w:rFonts w:eastAsia="Times New Roman" w:cs="Times New Roman"/>
      <w:b/>
      <w:sz w:val="26"/>
      <w:szCs w:val="26"/>
      <w:lang w:val="en-US"/>
    </w:rPr>
  </w:style>
  <w:style w:type="table" w:styleId="LightShading-Accent1">
    <w:name w:val="Light Shading Accent 1"/>
    <w:basedOn w:val="TableNormal"/>
    <w:uiPriority w:val="60"/>
    <w:rsid w:val="00C642A5"/>
    <w:rPr>
      <w:rFonts w:eastAsia="MS Mincho"/>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79413C"/>
    <w:pPr>
      <w:spacing w:before="100" w:beforeAutospacing="1" w:after="100" w:afterAutospacing="1" w:line="240" w:lineRule="auto"/>
    </w:pPr>
    <w:rPr>
      <w:rFonts w:ascii="Times New Roman" w:eastAsia="MS Mincho" w:hAnsi="Times New Roman" w:cs="Times New Roman"/>
      <w:sz w:val="24"/>
      <w:szCs w:val="24"/>
      <w:lang w:eastAsia="zh-CN"/>
    </w:rPr>
  </w:style>
  <w:style w:type="paragraph" w:styleId="NoSpacing">
    <w:name w:val="No Spacing"/>
    <w:uiPriority w:val="1"/>
    <w:qFormat/>
    <w:rsid w:val="003507E8"/>
    <w:rPr>
      <w:sz w:val="22"/>
      <w:szCs w:val="22"/>
      <w:lang w:eastAsia="en-US"/>
    </w:rPr>
  </w:style>
  <w:style w:type="character" w:customStyle="1" w:styleId="UnresolvedMention1">
    <w:name w:val="Unresolved Mention1"/>
    <w:basedOn w:val="DefaultParagraphFont"/>
    <w:uiPriority w:val="99"/>
    <w:semiHidden/>
    <w:unhideWhenUsed/>
    <w:rsid w:val="002D386D"/>
    <w:rPr>
      <w:color w:val="605E5C"/>
      <w:shd w:val="clear" w:color="auto" w:fill="E1DFDD"/>
    </w:rPr>
  </w:style>
  <w:style w:type="character" w:customStyle="1" w:styleId="apple-converted-space">
    <w:name w:val="apple-converted-space"/>
    <w:basedOn w:val="DefaultParagraphFont"/>
    <w:rsid w:val="007B26AE"/>
  </w:style>
  <w:style w:type="character" w:styleId="CommentReference">
    <w:name w:val="annotation reference"/>
    <w:basedOn w:val="DefaultParagraphFont"/>
    <w:semiHidden/>
    <w:unhideWhenUsed/>
    <w:rsid w:val="00B451C6"/>
    <w:rPr>
      <w:sz w:val="16"/>
      <w:szCs w:val="16"/>
    </w:rPr>
  </w:style>
  <w:style w:type="paragraph" w:styleId="Revision">
    <w:name w:val="Revision"/>
    <w:hidden/>
    <w:uiPriority w:val="99"/>
    <w:semiHidden/>
    <w:rsid w:val="00655E38"/>
    <w:rPr>
      <w:sz w:val="22"/>
      <w:szCs w:val="22"/>
      <w:lang w:eastAsia="en-US"/>
    </w:rPr>
  </w:style>
  <w:style w:type="character" w:customStyle="1" w:styleId="st1">
    <w:name w:val="st1"/>
    <w:basedOn w:val="DefaultParagraphFont"/>
    <w:rsid w:val="002040C9"/>
  </w:style>
  <w:style w:type="character" w:styleId="UnresolvedMention">
    <w:name w:val="Unresolved Mention"/>
    <w:basedOn w:val="DefaultParagraphFont"/>
    <w:uiPriority w:val="99"/>
    <w:semiHidden/>
    <w:unhideWhenUsed/>
    <w:rsid w:val="00824D20"/>
    <w:rPr>
      <w:color w:val="605E5C"/>
      <w:shd w:val="clear" w:color="auto" w:fill="E1DFDD"/>
    </w:rPr>
  </w:style>
  <w:style w:type="character" w:styleId="IntenseEmphasis">
    <w:name w:val="Intense Emphasis"/>
    <w:basedOn w:val="DefaultParagraphFont"/>
    <w:uiPriority w:val="21"/>
    <w:qFormat/>
    <w:rsid w:val="005517E5"/>
    <w:rPr>
      <w:i/>
      <w:iCs/>
      <w:color w:val="4F81BD" w:themeColor="accent1"/>
    </w:rPr>
  </w:style>
  <w:style w:type="character" w:styleId="Emphasis">
    <w:name w:val="Emphasis"/>
    <w:basedOn w:val="DefaultParagraphFont"/>
    <w:uiPriority w:val="20"/>
    <w:qFormat/>
    <w:rsid w:val="005517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2104">
      <w:bodyDiv w:val="1"/>
      <w:marLeft w:val="0"/>
      <w:marRight w:val="0"/>
      <w:marTop w:val="0"/>
      <w:marBottom w:val="0"/>
      <w:divBdr>
        <w:top w:val="none" w:sz="0" w:space="0" w:color="auto"/>
        <w:left w:val="none" w:sz="0" w:space="0" w:color="auto"/>
        <w:bottom w:val="none" w:sz="0" w:space="0" w:color="auto"/>
        <w:right w:val="none" w:sz="0" w:space="0" w:color="auto"/>
      </w:divBdr>
      <w:divsChild>
        <w:div w:id="1655063660">
          <w:marLeft w:val="0"/>
          <w:marRight w:val="0"/>
          <w:marTop w:val="0"/>
          <w:marBottom w:val="0"/>
          <w:divBdr>
            <w:top w:val="none" w:sz="0" w:space="0" w:color="auto"/>
            <w:left w:val="none" w:sz="0" w:space="0" w:color="auto"/>
            <w:bottom w:val="none" w:sz="0" w:space="0" w:color="auto"/>
            <w:right w:val="none" w:sz="0" w:space="0" w:color="auto"/>
          </w:divBdr>
          <w:divsChild>
            <w:div w:id="1128160592">
              <w:marLeft w:val="0"/>
              <w:marRight w:val="0"/>
              <w:marTop w:val="0"/>
              <w:marBottom w:val="0"/>
              <w:divBdr>
                <w:top w:val="none" w:sz="0" w:space="0" w:color="auto"/>
                <w:left w:val="none" w:sz="0" w:space="0" w:color="auto"/>
                <w:bottom w:val="none" w:sz="0" w:space="0" w:color="auto"/>
                <w:right w:val="none" w:sz="0" w:space="0" w:color="auto"/>
              </w:divBdr>
              <w:divsChild>
                <w:div w:id="5916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5575">
      <w:bodyDiv w:val="1"/>
      <w:marLeft w:val="0"/>
      <w:marRight w:val="0"/>
      <w:marTop w:val="0"/>
      <w:marBottom w:val="0"/>
      <w:divBdr>
        <w:top w:val="none" w:sz="0" w:space="0" w:color="auto"/>
        <w:left w:val="none" w:sz="0" w:space="0" w:color="auto"/>
        <w:bottom w:val="none" w:sz="0" w:space="0" w:color="auto"/>
        <w:right w:val="none" w:sz="0" w:space="0" w:color="auto"/>
      </w:divBdr>
      <w:divsChild>
        <w:div w:id="1907451771">
          <w:marLeft w:val="0"/>
          <w:marRight w:val="0"/>
          <w:marTop w:val="0"/>
          <w:marBottom w:val="0"/>
          <w:divBdr>
            <w:top w:val="none" w:sz="0" w:space="0" w:color="auto"/>
            <w:left w:val="none" w:sz="0" w:space="0" w:color="auto"/>
            <w:bottom w:val="none" w:sz="0" w:space="0" w:color="auto"/>
            <w:right w:val="none" w:sz="0" w:space="0" w:color="auto"/>
          </w:divBdr>
          <w:divsChild>
            <w:div w:id="516116505">
              <w:marLeft w:val="0"/>
              <w:marRight w:val="0"/>
              <w:marTop w:val="0"/>
              <w:marBottom w:val="0"/>
              <w:divBdr>
                <w:top w:val="none" w:sz="0" w:space="0" w:color="auto"/>
                <w:left w:val="none" w:sz="0" w:space="0" w:color="auto"/>
                <w:bottom w:val="none" w:sz="0" w:space="0" w:color="auto"/>
                <w:right w:val="none" w:sz="0" w:space="0" w:color="auto"/>
              </w:divBdr>
              <w:divsChild>
                <w:div w:id="6877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0761">
      <w:bodyDiv w:val="1"/>
      <w:marLeft w:val="0"/>
      <w:marRight w:val="0"/>
      <w:marTop w:val="0"/>
      <w:marBottom w:val="0"/>
      <w:divBdr>
        <w:top w:val="none" w:sz="0" w:space="0" w:color="auto"/>
        <w:left w:val="none" w:sz="0" w:space="0" w:color="auto"/>
        <w:bottom w:val="none" w:sz="0" w:space="0" w:color="auto"/>
        <w:right w:val="none" w:sz="0" w:space="0" w:color="auto"/>
      </w:divBdr>
      <w:divsChild>
        <w:div w:id="1442992204">
          <w:marLeft w:val="0"/>
          <w:marRight w:val="0"/>
          <w:marTop w:val="0"/>
          <w:marBottom w:val="0"/>
          <w:divBdr>
            <w:top w:val="none" w:sz="0" w:space="0" w:color="auto"/>
            <w:left w:val="none" w:sz="0" w:space="0" w:color="auto"/>
            <w:bottom w:val="none" w:sz="0" w:space="0" w:color="auto"/>
            <w:right w:val="none" w:sz="0" w:space="0" w:color="auto"/>
          </w:divBdr>
          <w:divsChild>
            <w:div w:id="1225222060">
              <w:marLeft w:val="0"/>
              <w:marRight w:val="0"/>
              <w:marTop w:val="0"/>
              <w:marBottom w:val="0"/>
              <w:divBdr>
                <w:top w:val="none" w:sz="0" w:space="0" w:color="auto"/>
                <w:left w:val="none" w:sz="0" w:space="0" w:color="auto"/>
                <w:bottom w:val="none" w:sz="0" w:space="0" w:color="auto"/>
                <w:right w:val="none" w:sz="0" w:space="0" w:color="auto"/>
              </w:divBdr>
              <w:divsChild>
                <w:div w:id="17116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75305">
      <w:bodyDiv w:val="1"/>
      <w:marLeft w:val="0"/>
      <w:marRight w:val="0"/>
      <w:marTop w:val="0"/>
      <w:marBottom w:val="0"/>
      <w:divBdr>
        <w:top w:val="none" w:sz="0" w:space="0" w:color="auto"/>
        <w:left w:val="none" w:sz="0" w:space="0" w:color="auto"/>
        <w:bottom w:val="none" w:sz="0" w:space="0" w:color="auto"/>
        <w:right w:val="none" w:sz="0" w:space="0" w:color="auto"/>
      </w:divBdr>
    </w:div>
    <w:div w:id="716928578">
      <w:bodyDiv w:val="1"/>
      <w:marLeft w:val="0"/>
      <w:marRight w:val="0"/>
      <w:marTop w:val="0"/>
      <w:marBottom w:val="0"/>
      <w:divBdr>
        <w:top w:val="none" w:sz="0" w:space="0" w:color="auto"/>
        <w:left w:val="none" w:sz="0" w:space="0" w:color="auto"/>
        <w:bottom w:val="none" w:sz="0" w:space="0" w:color="auto"/>
        <w:right w:val="none" w:sz="0" w:space="0" w:color="auto"/>
      </w:divBdr>
    </w:div>
    <w:div w:id="758255452">
      <w:bodyDiv w:val="1"/>
      <w:marLeft w:val="0"/>
      <w:marRight w:val="0"/>
      <w:marTop w:val="0"/>
      <w:marBottom w:val="0"/>
      <w:divBdr>
        <w:top w:val="none" w:sz="0" w:space="0" w:color="auto"/>
        <w:left w:val="none" w:sz="0" w:space="0" w:color="auto"/>
        <w:bottom w:val="none" w:sz="0" w:space="0" w:color="auto"/>
        <w:right w:val="none" w:sz="0" w:space="0" w:color="auto"/>
      </w:divBdr>
    </w:div>
    <w:div w:id="833107421">
      <w:bodyDiv w:val="1"/>
      <w:marLeft w:val="0"/>
      <w:marRight w:val="0"/>
      <w:marTop w:val="0"/>
      <w:marBottom w:val="0"/>
      <w:divBdr>
        <w:top w:val="none" w:sz="0" w:space="0" w:color="auto"/>
        <w:left w:val="none" w:sz="0" w:space="0" w:color="auto"/>
        <w:bottom w:val="none" w:sz="0" w:space="0" w:color="auto"/>
        <w:right w:val="none" w:sz="0" w:space="0" w:color="auto"/>
      </w:divBdr>
    </w:div>
    <w:div w:id="906263450">
      <w:bodyDiv w:val="1"/>
      <w:marLeft w:val="0"/>
      <w:marRight w:val="0"/>
      <w:marTop w:val="0"/>
      <w:marBottom w:val="0"/>
      <w:divBdr>
        <w:top w:val="none" w:sz="0" w:space="0" w:color="auto"/>
        <w:left w:val="none" w:sz="0" w:space="0" w:color="auto"/>
        <w:bottom w:val="none" w:sz="0" w:space="0" w:color="auto"/>
        <w:right w:val="none" w:sz="0" w:space="0" w:color="auto"/>
      </w:divBdr>
      <w:divsChild>
        <w:div w:id="1235820789">
          <w:marLeft w:val="0"/>
          <w:marRight w:val="0"/>
          <w:marTop w:val="0"/>
          <w:marBottom w:val="0"/>
          <w:divBdr>
            <w:top w:val="none" w:sz="0" w:space="0" w:color="auto"/>
            <w:left w:val="none" w:sz="0" w:space="0" w:color="auto"/>
            <w:bottom w:val="none" w:sz="0" w:space="0" w:color="auto"/>
            <w:right w:val="none" w:sz="0" w:space="0" w:color="auto"/>
          </w:divBdr>
          <w:divsChild>
            <w:div w:id="1958827740">
              <w:marLeft w:val="0"/>
              <w:marRight w:val="0"/>
              <w:marTop w:val="0"/>
              <w:marBottom w:val="0"/>
              <w:divBdr>
                <w:top w:val="none" w:sz="0" w:space="0" w:color="auto"/>
                <w:left w:val="none" w:sz="0" w:space="0" w:color="auto"/>
                <w:bottom w:val="none" w:sz="0" w:space="0" w:color="auto"/>
                <w:right w:val="none" w:sz="0" w:space="0" w:color="auto"/>
              </w:divBdr>
              <w:divsChild>
                <w:div w:id="1511872848">
                  <w:marLeft w:val="0"/>
                  <w:marRight w:val="0"/>
                  <w:marTop w:val="0"/>
                  <w:marBottom w:val="0"/>
                  <w:divBdr>
                    <w:top w:val="none" w:sz="0" w:space="0" w:color="auto"/>
                    <w:left w:val="none" w:sz="0" w:space="0" w:color="auto"/>
                    <w:bottom w:val="none" w:sz="0" w:space="0" w:color="auto"/>
                    <w:right w:val="none" w:sz="0" w:space="0" w:color="auto"/>
                  </w:divBdr>
                </w:div>
              </w:divsChild>
            </w:div>
            <w:div w:id="666593824">
              <w:marLeft w:val="0"/>
              <w:marRight w:val="0"/>
              <w:marTop w:val="0"/>
              <w:marBottom w:val="0"/>
              <w:divBdr>
                <w:top w:val="none" w:sz="0" w:space="0" w:color="auto"/>
                <w:left w:val="none" w:sz="0" w:space="0" w:color="auto"/>
                <w:bottom w:val="none" w:sz="0" w:space="0" w:color="auto"/>
                <w:right w:val="none" w:sz="0" w:space="0" w:color="auto"/>
              </w:divBdr>
              <w:divsChild>
                <w:div w:id="1181553303">
                  <w:marLeft w:val="0"/>
                  <w:marRight w:val="0"/>
                  <w:marTop w:val="0"/>
                  <w:marBottom w:val="0"/>
                  <w:divBdr>
                    <w:top w:val="none" w:sz="0" w:space="0" w:color="auto"/>
                    <w:left w:val="none" w:sz="0" w:space="0" w:color="auto"/>
                    <w:bottom w:val="none" w:sz="0" w:space="0" w:color="auto"/>
                    <w:right w:val="none" w:sz="0" w:space="0" w:color="auto"/>
                  </w:divBdr>
                </w:div>
              </w:divsChild>
            </w:div>
            <w:div w:id="189924112">
              <w:marLeft w:val="0"/>
              <w:marRight w:val="0"/>
              <w:marTop w:val="0"/>
              <w:marBottom w:val="0"/>
              <w:divBdr>
                <w:top w:val="none" w:sz="0" w:space="0" w:color="auto"/>
                <w:left w:val="none" w:sz="0" w:space="0" w:color="auto"/>
                <w:bottom w:val="none" w:sz="0" w:space="0" w:color="auto"/>
                <w:right w:val="none" w:sz="0" w:space="0" w:color="auto"/>
              </w:divBdr>
              <w:divsChild>
                <w:div w:id="1801537978">
                  <w:marLeft w:val="0"/>
                  <w:marRight w:val="0"/>
                  <w:marTop w:val="0"/>
                  <w:marBottom w:val="0"/>
                  <w:divBdr>
                    <w:top w:val="none" w:sz="0" w:space="0" w:color="auto"/>
                    <w:left w:val="none" w:sz="0" w:space="0" w:color="auto"/>
                    <w:bottom w:val="none" w:sz="0" w:space="0" w:color="auto"/>
                    <w:right w:val="none" w:sz="0" w:space="0" w:color="auto"/>
                  </w:divBdr>
                </w:div>
              </w:divsChild>
            </w:div>
            <w:div w:id="1862628609">
              <w:marLeft w:val="0"/>
              <w:marRight w:val="0"/>
              <w:marTop w:val="0"/>
              <w:marBottom w:val="0"/>
              <w:divBdr>
                <w:top w:val="none" w:sz="0" w:space="0" w:color="auto"/>
                <w:left w:val="none" w:sz="0" w:space="0" w:color="auto"/>
                <w:bottom w:val="none" w:sz="0" w:space="0" w:color="auto"/>
                <w:right w:val="none" w:sz="0" w:space="0" w:color="auto"/>
              </w:divBdr>
              <w:divsChild>
                <w:div w:id="5422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5819">
          <w:marLeft w:val="0"/>
          <w:marRight w:val="0"/>
          <w:marTop w:val="0"/>
          <w:marBottom w:val="0"/>
          <w:divBdr>
            <w:top w:val="none" w:sz="0" w:space="0" w:color="auto"/>
            <w:left w:val="none" w:sz="0" w:space="0" w:color="auto"/>
            <w:bottom w:val="none" w:sz="0" w:space="0" w:color="auto"/>
            <w:right w:val="none" w:sz="0" w:space="0" w:color="auto"/>
          </w:divBdr>
          <w:divsChild>
            <w:div w:id="2038968917">
              <w:marLeft w:val="0"/>
              <w:marRight w:val="0"/>
              <w:marTop w:val="0"/>
              <w:marBottom w:val="0"/>
              <w:divBdr>
                <w:top w:val="none" w:sz="0" w:space="0" w:color="auto"/>
                <w:left w:val="none" w:sz="0" w:space="0" w:color="auto"/>
                <w:bottom w:val="none" w:sz="0" w:space="0" w:color="auto"/>
                <w:right w:val="none" w:sz="0" w:space="0" w:color="auto"/>
              </w:divBdr>
              <w:divsChild>
                <w:div w:id="1016419567">
                  <w:marLeft w:val="0"/>
                  <w:marRight w:val="0"/>
                  <w:marTop w:val="0"/>
                  <w:marBottom w:val="0"/>
                  <w:divBdr>
                    <w:top w:val="none" w:sz="0" w:space="0" w:color="auto"/>
                    <w:left w:val="none" w:sz="0" w:space="0" w:color="auto"/>
                    <w:bottom w:val="none" w:sz="0" w:space="0" w:color="auto"/>
                    <w:right w:val="none" w:sz="0" w:space="0" w:color="auto"/>
                  </w:divBdr>
                </w:div>
              </w:divsChild>
            </w:div>
            <w:div w:id="1983194529">
              <w:marLeft w:val="0"/>
              <w:marRight w:val="0"/>
              <w:marTop w:val="0"/>
              <w:marBottom w:val="0"/>
              <w:divBdr>
                <w:top w:val="none" w:sz="0" w:space="0" w:color="auto"/>
                <w:left w:val="none" w:sz="0" w:space="0" w:color="auto"/>
                <w:bottom w:val="none" w:sz="0" w:space="0" w:color="auto"/>
                <w:right w:val="none" w:sz="0" w:space="0" w:color="auto"/>
              </w:divBdr>
              <w:divsChild>
                <w:div w:id="1960143015">
                  <w:marLeft w:val="0"/>
                  <w:marRight w:val="0"/>
                  <w:marTop w:val="0"/>
                  <w:marBottom w:val="0"/>
                  <w:divBdr>
                    <w:top w:val="none" w:sz="0" w:space="0" w:color="auto"/>
                    <w:left w:val="none" w:sz="0" w:space="0" w:color="auto"/>
                    <w:bottom w:val="none" w:sz="0" w:space="0" w:color="auto"/>
                    <w:right w:val="none" w:sz="0" w:space="0" w:color="auto"/>
                  </w:divBdr>
                </w:div>
              </w:divsChild>
            </w:div>
            <w:div w:id="419908334">
              <w:marLeft w:val="0"/>
              <w:marRight w:val="0"/>
              <w:marTop w:val="0"/>
              <w:marBottom w:val="0"/>
              <w:divBdr>
                <w:top w:val="none" w:sz="0" w:space="0" w:color="auto"/>
                <w:left w:val="none" w:sz="0" w:space="0" w:color="auto"/>
                <w:bottom w:val="none" w:sz="0" w:space="0" w:color="auto"/>
                <w:right w:val="none" w:sz="0" w:space="0" w:color="auto"/>
              </w:divBdr>
              <w:divsChild>
                <w:div w:id="13216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87402">
          <w:marLeft w:val="0"/>
          <w:marRight w:val="0"/>
          <w:marTop w:val="0"/>
          <w:marBottom w:val="0"/>
          <w:divBdr>
            <w:top w:val="none" w:sz="0" w:space="0" w:color="auto"/>
            <w:left w:val="none" w:sz="0" w:space="0" w:color="auto"/>
            <w:bottom w:val="none" w:sz="0" w:space="0" w:color="auto"/>
            <w:right w:val="none" w:sz="0" w:space="0" w:color="auto"/>
          </w:divBdr>
          <w:divsChild>
            <w:div w:id="280692140">
              <w:marLeft w:val="0"/>
              <w:marRight w:val="0"/>
              <w:marTop w:val="0"/>
              <w:marBottom w:val="0"/>
              <w:divBdr>
                <w:top w:val="none" w:sz="0" w:space="0" w:color="auto"/>
                <w:left w:val="none" w:sz="0" w:space="0" w:color="auto"/>
                <w:bottom w:val="none" w:sz="0" w:space="0" w:color="auto"/>
                <w:right w:val="none" w:sz="0" w:space="0" w:color="auto"/>
              </w:divBdr>
              <w:divsChild>
                <w:div w:id="1777285421">
                  <w:marLeft w:val="0"/>
                  <w:marRight w:val="0"/>
                  <w:marTop w:val="0"/>
                  <w:marBottom w:val="0"/>
                  <w:divBdr>
                    <w:top w:val="none" w:sz="0" w:space="0" w:color="auto"/>
                    <w:left w:val="none" w:sz="0" w:space="0" w:color="auto"/>
                    <w:bottom w:val="none" w:sz="0" w:space="0" w:color="auto"/>
                    <w:right w:val="none" w:sz="0" w:space="0" w:color="auto"/>
                  </w:divBdr>
                  <w:divsChild>
                    <w:div w:id="20964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68723">
      <w:bodyDiv w:val="1"/>
      <w:marLeft w:val="0"/>
      <w:marRight w:val="0"/>
      <w:marTop w:val="0"/>
      <w:marBottom w:val="0"/>
      <w:divBdr>
        <w:top w:val="none" w:sz="0" w:space="0" w:color="auto"/>
        <w:left w:val="none" w:sz="0" w:space="0" w:color="auto"/>
        <w:bottom w:val="none" w:sz="0" w:space="0" w:color="auto"/>
        <w:right w:val="none" w:sz="0" w:space="0" w:color="auto"/>
      </w:divBdr>
      <w:divsChild>
        <w:div w:id="1660427501">
          <w:marLeft w:val="0"/>
          <w:marRight w:val="0"/>
          <w:marTop w:val="0"/>
          <w:marBottom w:val="0"/>
          <w:divBdr>
            <w:top w:val="none" w:sz="0" w:space="0" w:color="auto"/>
            <w:left w:val="none" w:sz="0" w:space="0" w:color="auto"/>
            <w:bottom w:val="none" w:sz="0" w:space="0" w:color="auto"/>
            <w:right w:val="none" w:sz="0" w:space="0" w:color="auto"/>
          </w:divBdr>
          <w:divsChild>
            <w:div w:id="31810963">
              <w:marLeft w:val="0"/>
              <w:marRight w:val="0"/>
              <w:marTop w:val="0"/>
              <w:marBottom w:val="0"/>
              <w:divBdr>
                <w:top w:val="none" w:sz="0" w:space="0" w:color="auto"/>
                <w:left w:val="none" w:sz="0" w:space="0" w:color="auto"/>
                <w:bottom w:val="none" w:sz="0" w:space="0" w:color="auto"/>
                <w:right w:val="none" w:sz="0" w:space="0" w:color="auto"/>
              </w:divBdr>
              <w:divsChild>
                <w:div w:id="141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67243">
      <w:bodyDiv w:val="1"/>
      <w:marLeft w:val="0"/>
      <w:marRight w:val="0"/>
      <w:marTop w:val="0"/>
      <w:marBottom w:val="0"/>
      <w:divBdr>
        <w:top w:val="none" w:sz="0" w:space="0" w:color="auto"/>
        <w:left w:val="none" w:sz="0" w:space="0" w:color="auto"/>
        <w:bottom w:val="none" w:sz="0" w:space="0" w:color="auto"/>
        <w:right w:val="none" w:sz="0" w:space="0" w:color="auto"/>
      </w:divBdr>
      <w:divsChild>
        <w:div w:id="1904095510">
          <w:marLeft w:val="0"/>
          <w:marRight w:val="0"/>
          <w:marTop w:val="0"/>
          <w:marBottom w:val="0"/>
          <w:divBdr>
            <w:top w:val="none" w:sz="0" w:space="0" w:color="auto"/>
            <w:left w:val="none" w:sz="0" w:space="0" w:color="auto"/>
            <w:bottom w:val="none" w:sz="0" w:space="0" w:color="auto"/>
            <w:right w:val="none" w:sz="0" w:space="0" w:color="auto"/>
          </w:divBdr>
          <w:divsChild>
            <w:div w:id="1813332546">
              <w:marLeft w:val="0"/>
              <w:marRight w:val="0"/>
              <w:marTop w:val="0"/>
              <w:marBottom w:val="0"/>
              <w:divBdr>
                <w:top w:val="none" w:sz="0" w:space="0" w:color="auto"/>
                <w:left w:val="none" w:sz="0" w:space="0" w:color="auto"/>
                <w:bottom w:val="none" w:sz="0" w:space="0" w:color="auto"/>
                <w:right w:val="none" w:sz="0" w:space="0" w:color="auto"/>
              </w:divBdr>
              <w:divsChild>
                <w:div w:id="15685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5978">
      <w:bodyDiv w:val="1"/>
      <w:marLeft w:val="0"/>
      <w:marRight w:val="0"/>
      <w:marTop w:val="0"/>
      <w:marBottom w:val="0"/>
      <w:divBdr>
        <w:top w:val="none" w:sz="0" w:space="0" w:color="auto"/>
        <w:left w:val="none" w:sz="0" w:space="0" w:color="auto"/>
        <w:bottom w:val="none" w:sz="0" w:space="0" w:color="auto"/>
        <w:right w:val="none" w:sz="0" w:space="0" w:color="auto"/>
      </w:divBdr>
      <w:divsChild>
        <w:div w:id="994724614">
          <w:marLeft w:val="0"/>
          <w:marRight w:val="0"/>
          <w:marTop w:val="0"/>
          <w:marBottom w:val="0"/>
          <w:divBdr>
            <w:top w:val="none" w:sz="0" w:space="0" w:color="auto"/>
            <w:left w:val="none" w:sz="0" w:space="0" w:color="auto"/>
            <w:bottom w:val="none" w:sz="0" w:space="0" w:color="auto"/>
            <w:right w:val="none" w:sz="0" w:space="0" w:color="auto"/>
          </w:divBdr>
          <w:divsChild>
            <w:div w:id="1648512874">
              <w:marLeft w:val="0"/>
              <w:marRight w:val="0"/>
              <w:marTop w:val="0"/>
              <w:marBottom w:val="0"/>
              <w:divBdr>
                <w:top w:val="none" w:sz="0" w:space="0" w:color="auto"/>
                <w:left w:val="none" w:sz="0" w:space="0" w:color="auto"/>
                <w:bottom w:val="none" w:sz="0" w:space="0" w:color="auto"/>
                <w:right w:val="none" w:sz="0" w:space="0" w:color="auto"/>
              </w:divBdr>
              <w:divsChild>
                <w:div w:id="15418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1346">
      <w:bodyDiv w:val="1"/>
      <w:marLeft w:val="0"/>
      <w:marRight w:val="0"/>
      <w:marTop w:val="0"/>
      <w:marBottom w:val="0"/>
      <w:divBdr>
        <w:top w:val="none" w:sz="0" w:space="0" w:color="auto"/>
        <w:left w:val="none" w:sz="0" w:space="0" w:color="auto"/>
        <w:bottom w:val="none" w:sz="0" w:space="0" w:color="auto"/>
        <w:right w:val="none" w:sz="0" w:space="0" w:color="auto"/>
      </w:divBdr>
    </w:div>
    <w:div w:id="1490898007">
      <w:bodyDiv w:val="1"/>
      <w:marLeft w:val="0"/>
      <w:marRight w:val="0"/>
      <w:marTop w:val="0"/>
      <w:marBottom w:val="0"/>
      <w:divBdr>
        <w:top w:val="none" w:sz="0" w:space="0" w:color="auto"/>
        <w:left w:val="none" w:sz="0" w:space="0" w:color="auto"/>
        <w:bottom w:val="none" w:sz="0" w:space="0" w:color="auto"/>
        <w:right w:val="none" w:sz="0" w:space="0" w:color="auto"/>
      </w:divBdr>
    </w:div>
    <w:div w:id="1563172181">
      <w:bodyDiv w:val="1"/>
      <w:marLeft w:val="0"/>
      <w:marRight w:val="0"/>
      <w:marTop w:val="0"/>
      <w:marBottom w:val="0"/>
      <w:divBdr>
        <w:top w:val="none" w:sz="0" w:space="0" w:color="auto"/>
        <w:left w:val="none" w:sz="0" w:space="0" w:color="auto"/>
        <w:bottom w:val="none" w:sz="0" w:space="0" w:color="auto"/>
        <w:right w:val="none" w:sz="0" w:space="0" w:color="auto"/>
      </w:divBdr>
      <w:divsChild>
        <w:div w:id="2036733259">
          <w:marLeft w:val="0"/>
          <w:marRight w:val="0"/>
          <w:marTop w:val="0"/>
          <w:marBottom w:val="0"/>
          <w:divBdr>
            <w:top w:val="none" w:sz="0" w:space="0" w:color="auto"/>
            <w:left w:val="none" w:sz="0" w:space="0" w:color="auto"/>
            <w:bottom w:val="none" w:sz="0" w:space="0" w:color="auto"/>
            <w:right w:val="none" w:sz="0" w:space="0" w:color="auto"/>
          </w:divBdr>
          <w:divsChild>
            <w:div w:id="2142579061">
              <w:marLeft w:val="0"/>
              <w:marRight w:val="0"/>
              <w:marTop w:val="0"/>
              <w:marBottom w:val="0"/>
              <w:divBdr>
                <w:top w:val="none" w:sz="0" w:space="0" w:color="auto"/>
                <w:left w:val="none" w:sz="0" w:space="0" w:color="auto"/>
                <w:bottom w:val="none" w:sz="0" w:space="0" w:color="auto"/>
                <w:right w:val="none" w:sz="0" w:space="0" w:color="auto"/>
              </w:divBdr>
              <w:divsChild>
                <w:div w:id="17035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31024">
      <w:bodyDiv w:val="1"/>
      <w:marLeft w:val="0"/>
      <w:marRight w:val="0"/>
      <w:marTop w:val="0"/>
      <w:marBottom w:val="0"/>
      <w:divBdr>
        <w:top w:val="none" w:sz="0" w:space="0" w:color="auto"/>
        <w:left w:val="none" w:sz="0" w:space="0" w:color="auto"/>
        <w:bottom w:val="none" w:sz="0" w:space="0" w:color="auto"/>
        <w:right w:val="none" w:sz="0" w:space="0" w:color="auto"/>
      </w:divBdr>
    </w:div>
    <w:div w:id="1692561887">
      <w:bodyDiv w:val="1"/>
      <w:marLeft w:val="0"/>
      <w:marRight w:val="0"/>
      <w:marTop w:val="0"/>
      <w:marBottom w:val="0"/>
      <w:divBdr>
        <w:top w:val="none" w:sz="0" w:space="0" w:color="auto"/>
        <w:left w:val="none" w:sz="0" w:space="0" w:color="auto"/>
        <w:bottom w:val="none" w:sz="0" w:space="0" w:color="auto"/>
        <w:right w:val="none" w:sz="0" w:space="0" w:color="auto"/>
      </w:divBdr>
      <w:divsChild>
        <w:div w:id="177501899">
          <w:marLeft w:val="0"/>
          <w:marRight w:val="0"/>
          <w:marTop w:val="0"/>
          <w:marBottom w:val="0"/>
          <w:divBdr>
            <w:top w:val="none" w:sz="0" w:space="0" w:color="auto"/>
            <w:left w:val="none" w:sz="0" w:space="0" w:color="auto"/>
            <w:bottom w:val="none" w:sz="0" w:space="0" w:color="auto"/>
            <w:right w:val="none" w:sz="0" w:space="0" w:color="auto"/>
          </w:divBdr>
          <w:divsChild>
            <w:div w:id="541401104">
              <w:marLeft w:val="0"/>
              <w:marRight w:val="0"/>
              <w:marTop w:val="0"/>
              <w:marBottom w:val="0"/>
              <w:divBdr>
                <w:top w:val="none" w:sz="0" w:space="0" w:color="auto"/>
                <w:left w:val="none" w:sz="0" w:space="0" w:color="auto"/>
                <w:bottom w:val="none" w:sz="0" w:space="0" w:color="auto"/>
                <w:right w:val="none" w:sz="0" w:space="0" w:color="auto"/>
              </w:divBdr>
              <w:divsChild>
                <w:div w:id="14722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3431">
      <w:bodyDiv w:val="1"/>
      <w:marLeft w:val="0"/>
      <w:marRight w:val="0"/>
      <w:marTop w:val="0"/>
      <w:marBottom w:val="0"/>
      <w:divBdr>
        <w:top w:val="none" w:sz="0" w:space="0" w:color="auto"/>
        <w:left w:val="none" w:sz="0" w:space="0" w:color="auto"/>
        <w:bottom w:val="none" w:sz="0" w:space="0" w:color="auto"/>
        <w:right w:val="none" w:sz="0" w:space="0" w:color="auto"/>
      </w:divBdr>
      <w:divsChild>
        <w:div w:id="1260605742">
          <w:marLeft w:val="0"/>
          <w:marRight w:val="0"/>
          <w:marTop w:val="0"/>
          <w:marBottom w:val="0"/>
          <w:divBdr>
            <w:top w:val="none" w:sz="0" w:space="0" w:color="auto"/>
            <w:left w:val="none" w:sz="0" w:space="0" w:color="auto"/>
            <w:bottom w:val="none" w:sz="0" w:space="0" w:color="auto"/>
            <w:right w:val="none" w:sz="0" w:space="0" w:color="auto"/>
          </w:divBdr>
          <w:divsChild>
            <w:div w:id="900795034">
              <w:marLeft w:val="0"/>
              <w:marRight w:val="0"/>
              <w:marTop w:val="0"/>
              <w:marBottom w:val="0"/>
              <w:divBdr>
                <w:top w:val="none" w:sz="0" w:space="0" w:color="auto"/>
                <w:left w:val="none" w:sz="0" w:space="0" w:color="auto"/>
                <w:bottom w:val="none" w:sz="0" w:space="0" w:color="auto"/>
                <w:right w:val="none" w:sz="0" w:space="0" w:color="auto"/>
              </w:divBdr>
              <w:divsChild>
                <w:div w:id="11168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04817">
      <w:bodyDiv w:val="1"/>
      <w:marLeft w:val="0"/>
      <w:marRight w:val="0"/>
      <w:marTop w:val="0"/>
      <w:marBottom w:val="0"/>
      <w:divBdr>
        <w:top w:val="none" w:sz="0" w:space="0" w:color="auto"/>
        <w:left w:val="none" w:sz="0" w:space="0" w:color="auto"/>
        <w:bottom w:val="none" w:sz="0" w:space="0" w:color="auto"/>
        <w:right w:val="none" w:sz="0" w:space="0" w:color="auto"/>
      </w:divBdr>
      <w:divsChild>
        <w:div w:id="493185454">
          <w:marLeft w:val="0"/>
          <w:marRight w:val="0"/>
          <w:marTop w:val="0"/>
          <w:marBottom w:val="0"/>
          <w:divBdr>
            <w:top w:val="none" w:sz="0" w:space="0" w:color="auto"/>
            <w:left w:val="none" w:sz="0" w:space="0" w:color="auto"/>
            <w:bottom w:val="none" w:sz="0" w:space="0" w:color="auto"/>
            <w:right w:val="none" w:sz="0" w:space="0" w:color="auto"/>
          </w:divBdr>
          <w:divsChild>
            <w:div w:id="507451398">
              <w:marLeft w:val="0"/>
              <w:marRight w:val="0"/>
              <w:marTop w:val="0"/>
              <w:marBottom w:val="0"/>
              <w:divBdr>
                <w:top w:val="none" w:sz="0" w:space="0" w:color="auto"/>
                <w:left w:val="none" w:sz="0" w:space="0" w:color="auto"/>
                <w:bottom w:val="none" w:sz="0" w:space="0" w:color="auto"/>
                <w:right w:val="none" w:sz="0" w:space="0" w:color="auto"/>
              </w:divBdr>
              <w:divsChild>
                <w:div w:id="11287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41209">
      <w:bodyDiv w:val="1"/>
      <w:marLeft w:val="0"/>
      <w:marRight w:val="0"/>
      <w:marTop w:val="0"/>
      <w:marBottom w:val="0"/>
      <w:divBdr>
        <w:top w:val="none" w:sz="0" w:space="0" w:color="auto"/>
        <w:left w:val="none" w:sz="0" w:space="0" w:color="auto"/>
        <w:bottom w:val="none" w:sz="0" w:space="0" w:color="auto"/>
        <w:right w:val="none" w:sz="0" w:space="0" w:color="auto"/>
      </w:divBdr>
    </w:div>
    <w:div w:id="1990985873">
      <w:bodyDiv w:val="1"/>
      <w:marLeft w:val="0"/>
      <w:marRight w:val="0"/>
      <w:marTop w:val="0"/>
      <w:marBottom w:val="0"/>
      <w:divBdr>
        <w:top w:val="none" w:sz="0" w:space="0" w:color="auto"/>
        <w:left w:val="none" w:sz="0" w:space="0" w:color="auto"/>
        <w:bottom w:val="none" w:sz="0" w:space="0" w:color="auto"/>
        <w:right w:val="none" w:sz="0" w:space="0" w:color="auto"/>
      </w:divBdr>
    </w:div>
    <w:div w:id="2008510627">
      <w:bodyDiv w:val="1"/>
      <w:marLeft w:val="0"/>
      <w:marRight w:val="0"/>
      <w:marTop w:val="0"/>
      <w:marBottom w:val="0"/>
      <w:divBdr>
        <w:top w:val="none" w:sz="0" w:space="0" w:color="auto"/>
        <w:left w:val="none" w:sz="0" w:space="0" w:color="auto"/>
        <w:bottom w:val="none" w:sz="0" w:space="0" w:color="auto"/>
        <w:right w:val="none" w:sz="0" w:space="0" w:color="auto"/>
      </w:divBdr>
    </w:div>
    <w:div w:id="2078164751">
      <w:bodyDiv w:val="1"/>
      <w:marLeft w:val="0"/>
      <w:marRight w:val="0"/>
      <w:marTop w:val="0"/>
      <w:marBottom w:val="0"/>
      <w:divBdr>
        <w:top w:val="none" w:sz="0" w:space="0" w:color="auto"/>
        <w:left w:val="none" w:sz="0" w:space="0" w:color="auto"/>
        <w:bottom w:val="none" w:sz="0" w:space="0" w:color="auto"/>
        <w:right w:val="none" w:sz="0" w:space="0" w:color="auto"/>
      </w:divBdr>
      <w:divsChild>
        <w:div w:id="1373925253">
          <w:marLeft w:val="0"/>
          <w:marRight w:val="0"/>
          <w:marTop w:val="0"/>
          <w:marBottom w:val="0"/>
          <w:divBdr>
            <w:top w:val="none" w:sz="0" w:space="0" w:color="auto"/>
            <w:left w:val="none" w:sz="0" w:space="0" w:color="auto"/>
            <w:bottom w:val="none" w:sz="0" w:space="0" w:color="auto"/>
            <w:right w:val="none" w:sz="0" w:space="0" w:color="auto"/>
          </w:divBdr>
          <w:divsChild>
            <w:div w:id="1986155805">
              <w:marLeft w:val="0"/>
              <w:marRight w:val="0"/>
              <w:marTop w:val="0"/>
              <w:marBottom w:val="0"/>
              <w:divBdr>
                <w:top w:val="none" w:sz="0" w:space="0" w:color="auto"/>
                <w:left w:val="none" w:sz="0" w:space="0" w:color="auto"/>
                <w:bottom w:val="none" w:sz="0" w:space="0" w:color="auto"/>
                <w:right w:val="none" w:sz="0" w:space="0" w:color="auto"/>
              </w:divBdr>
              <w:divsChild>
                <w:div w:id="18835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180">
      <w:bodyDiv w:val="1"/>
      <w:marLeft w:val="0"/>
      <w:marRight w:val="0"/>
      <w:marTop w:val="0"/>
      <w:marBottom w:val="0"/>
      <w:divBdr>
        <w:top w:val="none" w:sz="0" w:space="0" w:color="auto"/>
        <w:left w:val="none" w:sz="0" w:space="0" w:color="auto"/>
        <w:bottom w:val="none" w:sz="0" w:space="0" w:color="auto"/>
        <w:right w:val="none" w:sz="0" w:space="0" w:color="auto"/>
      </w:divBdr>
      <w:divsChild>
        <w:div w:id="453210450">
          <w:marLeft w:val="0"/>
          <w:marRight w:val="0"/>
          <w:marTop w:val="0"/>
          <w:marBottom w:val="0"/>
          <w:divBdr>
            <w:top w:val="none" w:sz="0" w:space="0" w:color="auto"/>
            <w:left w:val="none" w:sz="0" w:space="0" w:color="auto"/>
            <w:bottom w:val="none" w:sz="0" w:space="0" w:color="auto"/>
            <w:right w:val="none" w:sz="0" w:space="0" w:color="auto"/>
          </w:divBdr>
          <w:divsChild>
            <w:div w:id="626006569">
              <w:marLeft w:val="0"/>
              <w:marRight w:val="0"/>
              <w:marTop w:val="0"/>
              <w:marBottom w:val="0"/>
              <w:divBdr>
                <w:top w:val="none" w:sz="0" w:space="0" w:color="auto"/>
                <w:left w:val="none" w:sz="0" w:space="0" w:color="auto"/>
                <w:bottom w:val="none" w:sz="0" w:space="0" w:color="auto"/>
                <w:right w:val="none" w:sz="0" w:space="0" w:color="auto"/>
              </w:divBdr>
              <w:divsChild>
                <w:div w:id="17835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hyperlink" Target="http://www.nzfma.org" TargetMode="External"/><Relationship Id="rId1" Type="http://schemas.openxmlformats.org/officeDocument/2006/relationships/hyperlink" Target="mailto:submissions@nzfma.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nzfma.org" TargetMode="External"/><Relationship Id="rId1" Type="http://schemas.openxmlformats.org/officeDocument/2006/relationships/hyperlink" Target="mailto:submissions@nzfma.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99E1F58BE79469EEF9472121C403A" ma:contentTypeVersion="12" ma:contentTypeDescription="Create a new document." ma:contentTypeScope="" ma:versionID="d50d8ec795a2e6e4eba6441b814d3ebc">
  <xsd:schema xmlns:xsd="http://www.w3.org/2001/XMLSchema" xmlns:xs="http://www.w3.org/2001/XMLSchema" xmlns:p="http://schemas.microsoft.com/office/2006/metadata/properties" xmlns:ns2="16437c44-8049-4c07-998e-c81ef533bf51" xmlns:ns3="5111a4d2-77d5-4c6c-a03b-be3b4aaf0294" targetNamespace="http://schemas.microsoft.com/office/2006/metadata/properties" ma:root="true" ma:fieldsID="5a1aaaa11553dfd91cf1ec9d1d7febc5" ns2:_="" ns3:_="">
    <xsd:import namespace="16437c44-8049-4c07-998e-c81ef533bf51"/>
    <xsd:import namespace="5111a4d2-77d5-4c6c-a03b-be3b4aaf02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37c44-8049-4c07-998e-c81ef533bf5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11a4d2-77d5-4c6c-a03b-be3b4aaf02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70357-57C0-4D88-96B2-CD7DA02F0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37c44-8049-4c07-998e-c81ef533bf51"/>
    <ds:schemaRef ds:uri="5111a4d2-77d5-4c6c-a03b-be3b4aaf0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0AE931-4800-EC4D-AF55-828D5300454D}">
  <ds:schemaRefs>
    <ds:schemaRef ds:uri="http://schemas.openxmlformats.org/officeDocument/2006/bibliography"/>
  </ds:schemaRefs>
</ds:datastoreItem>
</file>

<file path=customXml/itemProps3.xml><?xml version="1.0" encoding="utf-8"?>
<ds:datastoreItem xmlns:ds="http://schemas.openxmlformats.org/officeDocument/2006/customXml" ds:itemID="{248368F3-B546-4C39-9759-7D1E785ACD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4C2F6F-00DD-4831-9059-E39078858B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Benchmark Oversight Committee – Committee Guidelines &amp; Terms of Reference                                            11/2015</vt:lpstr>
    </vt:vector>
  </TitlesOfParts>
  <Company>National Australia Bank</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Benchmark Oversight Committee – Committee Guidelines &amp; Terms of Reference                                            11/2015</dc:title>
  <dc:creator>Amanda Main</dc:creator>
  <cp:lastModifiedBy>Jenni Walsh</cp:lastModifiedBy>
  <cp:revision>3</cp:revision>
  <cp:lastPrinted>2021-03-29T21:42:00Z</cp:lastPrinted>
  <dcterms:created xsi:type="dcterms:W3CDTF">2021-03-29T23:34:00Z</dcterms:created>
  <dcterms:modified xsi:type="dcterms:W3CDTF">2021-03-30T00:55:00Z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0x0101007F999E1F58BE79469EEF9472121C403A</vt:lpwstr>
  </property>
</Properties>
</file>